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E1" w:rsidRPr="002B69D6" w:rsidRDefault="008C41CA" w:rsidP="008C41CA">
      <w:pPr>
        <w:pStyle w:val="a7"/>
        <w:tabs>
          <w:tab w:val="center" w:pos="4677"/>
          <w:tab w:val="left" w:pos="7650"/>
        </w:tabs>
        <w:jc w:val="left"/>
        <w:rPr>
          <w:sz w:val="16"/>
          <w:szCs w:val="16"/>
          <w:lang w:val="uk-UA"/>
        </w:rPr>
      </w:pPr>
      <w:r>
        <w:rPr>
          <w:b w:val="0"/>
          <w:noProof/>
        </w:rPr>
        <w:drawing>
          <wp:anchor distT="0" distB="0" distL="114300" distR="114300" simplePos="0" relativeHeight="251657728" behindDoc="0" locked="0" layoutInCell="1" allowOverlap="1">
            <wp:simplePos x="0" y="0"/>
            <wp:positionH relativeFrom="column">
              <wp:posOffset>2808605</wp:posOffset>
            </wp:positionH>
            <wp:positionV relativeFrom="paragraph">
              <wp:posOffset>-52070</wp:posOffset>
            </wp:positionV>
            <wp:extent cx="457200" cy="576580"/>
            <wp:effectExtent l="19050" t="0" r="0" b="0"/>
            <wp:wrapTopAndBottom/>
            <wp:docPr id="2" name="Рисунок 3" descr="GERB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POL"/>
                    <pic:cNvPicPr>
                      <a:picLocks noChangeAspect="1" noChangeArrowheads="1"/>
                    </pic:cNvPicPr>
                  </pic:nvPicPr>
                  <pic:blipFill>
                    <a:blip r:embed="rId5" cstate="print"/>
                    <a:srcRect/>
                    <a:stretch>
                      <a:fillRect/>
                    </a:stretch>
                  </pic:blipFill>
                  <pic:spPr bwMode="auto">
                    <a:xfrm>
                      <a:off x="0" y="0"/>
                      <a:ext cx="457200" cy="576580"/>
                    </a:xfrm>
                    <a:prstGeom prst="rect">
                      <a:avLst/>
                    </a:prstGeom>
                    <a:noFill/>
                    <a:ln w="9525">
                      <a:noFill/>
                      <a:miter lim="800000"/>
                      <a:headEnd/>
                      <a:tailEnd/>
                    </a:ln>
                  </pic:spPr>
                </pic:pic>
              </a:graphicData>
            </a:graphic>
          </wp:anchor>
        </w:drawing>
      </w:r>
      <w:r>
        <w:rPr>
          <w:b w:val="0"/>
          <w:sz w:val="24"/>
          <w:szCs w:val="24"/>
          <w:lang w:val="uk-UA"/>
        </w:rPr>
        <w:t>Дата опублікування: 17.07.13р.</w:t>
      </w:r>
      <w:r>
        <w:rPr>
          <w:szCs w:val="28"/>
          <w:lang w:val="uk-UA"/>
        </w:rPr>
        <w:t xml:space="preserve">          </w:t>
      </w:r>
      <w:r w:rsidR="007004E1">
        <w:rPr>
          <w:szCs w:val="28"/>
          <w:lang w:val="uk-UA"/>
        </w:rPr>
        <w:t xml:space="preserve">У К Р А Ї Н А              </w:t>
      </w:r>
      <w:r w:rsidR="00ED05FA">
        <w:rPr>
          <w:szCs w:val="28"/>
          <w:lang w:val="uk-UA"/>
        </w:rPr>
        <w:t xml:space="preserve">                </w:t>
      </w:r>
      <w:r w:rsidR="007004E1">
        <w:rPr>
          <w:szCs w:val="28"/>
          <w:lang w:val="uk-UA"/>
        </w:rPr>
        <w:t xml:space="preserve">  </w:t>
      </w:r>
      <w:r w:rsidR="00ED05FA" w:rsidRPr="00ED05FA">
        <w:rPr>
          <w:b w:val="0"/>
          <w:szCs w:val="28"/>
          <w:lang w:val="uk-UA"/>
        </w:rPr>
        <w:t>Проект</w:t>
      </w:r>
      <w:r w:rsidR="007004E1" w:rsidRPr="00ED05FA">
        <w:rPr>
          <w:b w:val="0"/>
          <w:szCs w:val="28"/>
          <w:lang w:val="uk-UA"/>
        </w:rPr>
        <w:t xml:space="preserve">  </w:t>
      </w:r>
      <w:r w:rsidR="007004E1">
        <w:rPr>
          <w:szCs w:val="28"/>
          <w:lang w:val="uk-UA"/>
        </w:rPr>
        <w:t xml:space="preserve">                                 </w:t>
      </w:r>
    </w:p>
    <w:p w:rsidR="007004E1" w:rsidRDefault="007004E1" w:rsidP="007004E1">
      <w:pPr>
        <w:pStyle w:val="a7"/>
        <w:rPr>
          <w:lang w:val="uk-UA"/>
        </w:rPr>
      </w:pPr>
      <w:r>
        <w:rPr>
          <w:lang w:val="uk-UA"/>
        </w:rPr>
        <w:t>ЖИТОМИРСЬКА РАЙОННА РАДА</w:t>
      </w:r>
    </w:p>
    <w:p w:rsidR="007004E1" w:rsidRDefault="00C00C63" w:rsidP="007004E1">
      <w:pPr>
        <w:pStyle w:val="a7"/>
        <w:rPr>
          <w:lang w:val="uk-UA"/>
        </w:rPr>
      </w:pPr>
      <w:r>
        <w:rPr>
          <w:lang w:val="uk-UA"/>
        </w:rPr>
        <w:t xml:space="preserve">       </w:t>
      </w:r>
      <w:r w:rsidR="007004E1">
        <w:rPr>
          <w:lang w:val="uk-UA"/>
        </w:rPr>
        <w:t xml:space="preserve"> РІШЕННЯ №____</w:t>
      </w:r>
    </w:p>
    <w:p w:rsidR="007004E1" w:rsidRPr="00F11CAC" w:rsidRDefault="007004E1" w:rsidP="007004E1">
      <w:pPr>
        <w:pStyle w:val="a7"/>
        <w:rPr>
          <w:b w:val="0"/>
          <w:szCs w:val="28"/>
          <w:lang w:val="uk-UA"/>
        </w:rPr>
      </w:pPr>
      <w:r w:rsidRPr="00F11CAC">
        <w:rPr>
          <w:b w:val="0"/>
          <w:szCs w:val="28"/>
          <w:lang w:val="uk-UA"/>
        </w:rPr>
        <w:t>(</w:t>
      </w:r>
      <w:r>
        <w:rPr>
          <w:b w:val="0"/>
          <w:szCs w:val="28"/>
          <w:lang w:val="uk-UA"/>
        </w:rPr>
        <w:t>дев’ятнадцята</w:t>
      </w:r>
      <w:r w:rsidRPr="00F11CAC">
        <w:rPr>
          <w:b w:val="0"/>
          <w:szCs w:val="28"/>
          <w:lang w:val="uk-UA"/>
        </w:rPr>
        <w:t xml:space="preserve">  сесія шостого скликання)</w:t>
      </w:r>
    </w:p>
    <w:p w:rsidR="007004E1" w:rsidRDefault="007004E1" w:rsidP="007004E1">
      <w:pPr>
        <w:tabs>
          <w:tab w:val="left" w:pos="-3119"/>
          <w:tab w:val="left" w:pos="8565"/>
        </w:tabs>
        <w:rPr>
          <w:b/>
          <w:sz w:val="28"/>
          <w:szCs w:val="28"/>
        </w:rPr>
      </w:pPr>
    </w:p>
    <w:p w:rsidR="007004E1" w:rsidRDefault="007004E1" w:rsidP="007004E1">
      <w:pPr>
        <w:tabs>
          <w:tab w:val="left" w:pos="-3119"/>
          <w:tab w:val="left" w:pos="5387"/>
        </w:tabs>
        <w:rPr>
          <w:sz w:val="28"/>
          <w:szCs w:val="28"/>
        </w:rPr>
      </w:pPr>
      <w:r>
        <w:rPr>
          <w:sz w:val="28"/>
          <w:szCs w:val="28"/>
        </w:rPr>
        <w:t>від «___» _________2013 р.</w:t>
      </w:r>
    </w:p>
    <w:p w:rsidR="005D5554" w:rsidRPr="00014A76" w:rsidRDefault="005D5554" w:rsidP="00014A76">
      <w:pPr>
        <w:jc w:val="center"/>
        <w:rPr>
          <w:sz w:val="28"/>
          <w:szCs w:val="28"/>
        </w:rPr>
      </w:pPr>
    </w:p>
    <w:p w:rsidR="00C00C63" w:rsidRDefault="00C00C63" w:rsidP="00C00C63"/>
    <w:p w:rsidR="00C00C63" w:rsidRDefault="00C00C63" w:rsidP="00C00C63">
      <w:pPr>
        <w:shd w:val="clear" w:color="auto" w:fill="FFFFFF"/>
        <w:tabs>
          <w:tab w:val="left" w:leader="underscore" w:pos="2534"/>
          <w:tab w:val="left" w:leader="underscore" w:pos="3792"/>
        </w:tabs>
        <w:ind w:left="10"/>
        <w:rPr>
          <w:color w:val="000000"/>
          <w:sz w:val="28"/>
          <w:szCs w:val="28"/>
        </w:rPr>
      </w:pPr>
      <w:r>
        <w:rPr>
          <w:b/>
          <w:sz w:val="28"/>
          <w:szCs w:val="28"/>
        </w:rPr>
        <w:t xml:space="preserve">Про хід виконання районної </w:t>
      </w:r>
    </w:p>
    <w:p w:rsidR="00C00C63" w:rsidRDefault="00C00C63" w:rsidP="00C00C63">
      <w:pPr>
        <w:shd w:val="clear" w:color="auto" w:fill="FFFFFF"/>
        <w:tabs>
          <w:tab w:val="left" w:leader="underscore" w:pos="2534"/>
          <w:tab w:val="left" w:leader="underscore" w:pos="3792"/>
        </w:tabs>
        <w:ind w:left="10"/>
        <w:rPr>
          <w:b/>
          <w:sz w:val="28"/>
          <w:szCs w:val="28"/>
        </w:rPr>
      </w:pPr>
      <w:r>
        <w:rPr>
          <w:b/>
          <w:sz w:val="28"/>
          <w:szCs w:val="28"/>
        </w:rPr>
        <w:t xml:space="preserve">цільової  соціальної  Програми </w:t>
      </w:r>
    </w:p>
    <w:p w:rsidR="00C00C63" w:rsidRDefault="00C00C63" w:rsidP="00C00C63">
      <w:pPr>
        <w:shd w:val="clear" w:color="auto" w:fill="FFFFFF"/>
        <w:tabs>
          <w:tab w:val="left" w:leader="underscore" w:pos="2534"/>
          <w:tab w:val="left" w:leader="underscore" w:pos="3792"/>
        </w:tabs>
        <w:ind w:left="10"/>
        <w:rPr>
          <w:b/>
          <w:sz w:val="28"/>
          <w:szCs w:val="28"/>
        </w:rPr>
      </w:pPr>
      <w:r>
        <w:rPr>
          <w:b/>
          <w:sz w:val="28"/>
          <w:szCs w:val="28"/>
        </w:rPr>
        <w:t>розвитку</w:t>
      </w:r>
      <w:r>
        <w:rPr>
          <w:color w:val="000000"/>
          <w:sz w:val="28"/>
          <w:szCs w:val="28"/>
        </w:rPr>
        <w:t xml:space="preserve"> </w:t>
      </w:r>
      <w:r>
        <w:rPr>
          <w:b/>
          <w:sz w:val="28"/>
          <w:szCs w:val="28"/>
        </w:rPr>
        <w:t xml:space="preserve">дошкільної освіти </w:t>
      </w:r>
    </w:p>
    <w:p w:rsidR="00C00C63" w:rsidRPr="000F3A1D" w:rsidRDefault="00C00C63" w:rsidP="00C00C63">
      <w:pPr>
        <w:shd w:val="clear" w:color="auto" w:fill="FFFFFF"/>
        <w:tabs>
          <w:tab w:val="left" w:leader="underscore" w:pos="2534"/>
          <w:tab w:val="left" w:leader="underscore" w:pos="3792"/>
        </w:tabs>
        <w:ind w:left="10"/>
        <w:rPr>
          <w:color w:val="000000"/>
          <w:sz w:val="28"/>
          <w:szCs w:val="28"/>
        </w:rPr>
      </w:pPr>
      <w:r>
        <w:rPr>
          <w:b/>
          <w:sz w:val="28"/>
          <w:szCs w:val="28"/>
        </w:rPr>
        <w:t>Житомирського району до 2017 року</w:t>
      </w:r>
    </w:p>
    <w:p w:rsidR="00C00C63" w:rsidRDefault="00C00C63" w:rsidP="00C00C63">
      <w:pPr>
        <w:shd w:val="clear" w:color="auto" w:fill="FFFFFF"/>
        <w:ind w:right="5520"/>
        <w:jc w:val="both"/>
      </w:pPr>
    </w:p>
    <w:p w:rsidR="00C00C63" w:rsidRDefault="00C00C63" w:rsidP="00C00C63">
      <w:pPr>
        <w:shd w:val="clear" w:color="auto" w:fill="FFFFFF"/>
        <w:ind w:left="38" w:right="10" w:firstLine="763"/>
        <w:jc w:val="both"/>
      </w:pPr>
    </w:p>
    <w:p w:rsidR="00C00C63" w:rsidRPr="00E34BBE" w:rsidRDefault="00C00C63" w:rsidP="00C00C63">
      <w:pPr>
        <w:shd w:val="clear" w:color="auto" w:fill="FFFFFF"/>
        <w:ind w:right="34" w:firstLine="701"/>
        <w:jc w:val="both"/>
        <w:rPr>
          <w:color w:val="000000"/>
          <w:spacing w:val="7"/>
          <w:sz w:val="28"/>
          <w:szCs w:val="28"/>
        </w:rPr>
      </w:pPr>
      <w:r>
        <w:rPr>
          <w:color w:val="000000"/>
          <w:sz w:val="28"/>
          <w:szCs w:val="28"/>
        </w:rPr>
        <w:t>Заслухавши та обговоривши інформацію про</w:t>
      </w:r>
      <w:r w:rsidRPr="00A14DB9">
        <w:rPr>
          <w:color w:val="000000"/>
          <w:spacing w:val="8"/>
          <w:sz w:val="28"/>
          <w:szCs w:val="28"/>
        </w:rPr>
        <w:t xml:space="preserve"> </w:t>
      </w:r>
      <w:r>
        <w:rPr>
          <w:color w:val="000000"/>
          <w:spacing w:val="8"/>
          <w:sz w:val="28"/>
          <w:szCs w:val="28"/>
        </w:rPr>
        <w:t xml:space="preserve">хід виконання районної цільової соціальної Програми </w:t>
      </w:r>
      <w:r>
        <w:rPr>
          <w:color w:val="000000"/>
          <w:sz w:val="28"/>
          <w:szCs w:val="28"/>
        </w:rPr>
        <w:t xml:space="preserve"> розвитку дошкільної освіти Житомирського району, враховуючи вимоги Закону України «Про дошкільну освіту», Указів Президента </w:t>
      </w:r>
      <w:r>
        <w:rPr>
          <w:color w:val="000000"/>
          <w:spacing w:val="1"/>
          <w:sz w:val="28"/>
          <w:szCs w:val="28"/>
        </w:rPr>
        <w:t xml:space="preserve">України від 16.12.2011р. № 1163/2011 «Про питання щодо забезпечення </w:t>
      </w:r>
      <w:r>
        <w:rPr>
          <w:color w:val="000000"/>
          <w:spacing w:val="7"/>
          <w:sz w:val="28"/>
          <w:szCs w:val="28"/>
        </w:rPr>
        <w:t xml:space="preserve">реалізації прав дітей в Україні», від 12.03.2012р. № 187/2012 «Про національний план дій на 2012 рік щодо впровадження «Програми економічних реформ на 2010-2014 роки «Заможне суспільство, конкурентоспроможна економіка, ефективна держава», пункту 1 доручення Кабінету Міністрів України від 26.10.2012р. №42059/1/1-1 «Про заходи щодо забезпечення пріоритетного розвитку освіти в Україні»  від 30.09.2010р. №926/2010, районної цільової соціальної Програми розвитку </w:t>
      </w:r>
      <w:r>
        <w:rPr>
          <w:color w:val="000000"/>
          <w:spacing w:val="1"/>
          <w:sz w:val="28"/>
          <w:szCs w:val="28"/>
        </w:rPr>
        <w:t>дошкільної освіти Житомирського</w:t>
      </w:r>
      <w:r w:rsidR="00131D0F">
        <w:rPr>
          <w:color w:val="000000"/>
          <w:spacing w:val="1"/>
          <w:sz w:val="28"/>
          <w:szCs w:val="28"/>
        </w:rPr>
        <w:t xml:space="preserve"> району на період до 2017 року</w:t>
      </w:r>
      <w:r>
        <w:rPr>
          <w:color w:val="000000"/>
          <w:spacing w:val="1"/>
          <w:sz w:val="28"/>
          <w:szCs w:val="28"/>
        </w:rPr>
        <w:t>,  районна рада</w:t>
      </w:r>
    </w:p>
    <w:p w:rsidR="00C00C63" w:rsidRDefault="00C00C63" w:rsidP="00C00C63">
      <w:pPr>
        <w:shd w:val="clear" w:color="auto" w:fill="FFFFFF"/>
        <w:jc w:val="both"/>
        <w:rPr>
          <w:b/>
          <w:color w:val="000000"/>
          <w:spacing w:val="-3"/>
          <w:sz w:val="28"/>
          <w:szCs w:val="28"/>
        </w:rPr>
      </w:pPr>
      <w:r w:rsidRPr="00E34BBE">
        <w:rPr>
          <w:b/>
          <w:color w:val="000000"/>
          <w:spacing w:val="-3"/>
          <w:sz w:val="28"/>
          <w:szCs w:val="28"/>
        </w:rPr>
        <w:t>ВИРІШИЛА:</w:t>
      </w:r>
    </w:p>
    <w:p w:rsidR="00C00C63" w:rsidRPr="00E34BBE" w:rsidRDefault="00C00C63" w:rsidP="00C00C63">
      <w:pPr>
        <w:shd w:val="clear" w:color="auto" w:fill="FFFFFF"/>
        <w:jc w:val="both"/>
        <w:rPr>
          <w:b/>
        </w:rPr>
      </w:pPr>
    </w:p>
    <w:p w:rsidR="00C00C63" w:rsidRPr="00131D0F" w:rsidRDefault="00C00C63" w:rsidP="00131D0F">
      <w:pPr>
        <w:pStyle w:val="a9"/>
        <w:numPr>
          <w:ilvl w:val="0"/>
          <w:numId w:val="10"/>
        </w:numPr>
        <w:ind w:left="0" w:firstLine="365"/>
        <w:jc w:val="both"/>
        <w:rPr>
          <w:sz w:val="28"/>
          <w:szCs w:val="28"/>
        </w:rPr>
      </w:pPr>
      <w:r w:rsidRPr="000E5BF6">
        <w:rPr>
          <w:sz w:val="28"/>
          <w:szCs w:val="28"/>
        </w:rPr>
        <w:t xml:space="preserve">Інформацію начальника відділу освіти </w:t>
      </w:r>
      <w:r>
        <w:rPr>
          <w:sz w:val="28"/>
          <w:szCs w:val="28"/>
        </w:rPr>
        <w:t xml:space="preserve">райдержадміністрації </w:t>
      </w:r>
      <w:r w:rsidRPr="000E5BF6">
        <w:rPr>
          <w:sz w:val="28"/>
          <w:szCs w:val="28"/>
        </w:rPr>
        <w:t xml:space="preserve">Каменчук В.В. про хід виконання районної цільової соціальної Програми  розвитку дошкільної освіти  </w:t>
      </w:r>
      <w:r>
        <w:rPr>
          <w:sz w:val="28"/>
          <w:szCs w:val="28"/>
        </w:rPr>
        <w:t>Житомирського району</w:t>
      </w:r>
      <w:r w:rsidRPr="000E5BF6">
        <w:rPr>
          <w:sz w:val="28"/>
          <w:szCs w:val="28"/>
        </w:rPr>
        <w:t xml:space="preserve"> взяти до відома</w:t>
      </w:r>
      <w:r>
        <w:rPr>
          <w:sz w:val="28"/>
          <w:szCs w:val="28"/>
        </w:rPr>
        <w:t xml:space="preserve"> (додається)</w:t>
      </w:r>
      <w:r w:rsidRPr="000E5BF6">
        <w:rPr>
          <w:sz w:val="28"/>
          <w:szCs w:val="28"/>
        </w:rPr>
        <w:t>.</w:t>
      </w:r>
    </w:p>
    <w:p w:rsidR="00C00C63" w:rsidRPr="001D0BF3" w:rsidRDefault="00C00C63" w:rsidP="00C00C63">
      <w:pPr>
        <w:pStyle w:val="a9"/>
        <w:numPr>
          <w:ilvl w:val="0"/>
          <w:numId w:val="10"/>
        </w:numPr>
        <w:ind w:left="0" w:firstLine="365"/>
        <w:jc w:val="both"/>
        <w:rPr>
          <w:sz w:val="28"/>
          <w:szCs w:val="28"/>
        </w:rPr>
      </w:pPr>
      <w:r w:rsidRPr="00A73B60">
        <w:rPr>
          <w:spacing w:val="1"/>
          <w:sz w:val="28"/>
          <w:szCs w:val="28"/>
        </w:rPr>
        <w:t xml:space="preserve">Рекомендувати </w:t>
      </w:r>
      <w:r>
        <w:rPr>
          <w:spacing w:val="1"/>
          <w:sz w:val="28"/>
          <w:szCs w:val="28"/>
        </w:rPr>
        <w:t>селищній, сільським радам:</w:t>
      </w:r>
    </w:p>
    <w:p w:rsidR="00C00C63" w:rsidRPr="001D0BF3" w:rsidRDefault="00C00C63" w:rsidP="00C00C63">
      <w:pPr>
        <w:pStyle w:val="a9"/>
        <w:numPr>
          <w:ilvl w:val="1"/>
          <w:numId w:val="10"/>
        </w:numPr>
        <w:tabs>
          <w:tab w:val="left" w:pos="851"/>
        </w:tabs>
        <w:ind w:left="0" w:firstLine="365"/>
        <w:jc w:val="both"/>
        <w:rPr>
          <w:sz w:val="28"/>
          <w:szCs w:val="28"/>
        </w:rPr>
      </w:pPr>
      <w:r>
        <w:rPr>
          <w:spacing w:val="4"/>
          <w:sz w:val="28"/>
          <w:szCs w:val="28"/>
        </w:rPr>
        <w:t>Вересівській</w:t>
      </w:r>
      <w:r w:rsidRPr="001D0BF3">
        <w:rPr>
          <w:spacing w:val="4"/>
          <w:sz w:val="28"/>
          <w:szCs w:val="28"/>
        </w:rPr>
        <w:t>, Денишівськ</w:t>
      </w:r>
      <w:r>
        <w:rPr>
          <w:spacing w:val="4"/>
          <w:sz w:val="28"/>
          <w:szCs w:val="28"/>
        </w:rPr>
        <w:t>ій, Садківській, Березівській, Луківській</w:t>
      </w:r>
      <w:r w:rsidRPr="001D0BF3">
        <w:rPr>
          <w:spacing w:val="4"/>
          <w:sz w:val="28"/>
          <w:szCs w:val="28"/>
        </w:rPr>
        <w:t xml:space="preserve">, </w:t>
      </w:r>
      <w:r>
        <w:rPr>
          <w:spacing w:val="2"/>
          <w:sz w:val="28"/>
          <w:szCs w:val="28"/>
        </w:rPr>
        <w:t>Левківській,   Озерянківській</w:t>
      </w:r>
      <w:r w:rsidRPr="001D0BF3">
        <w:rPr>
          <w:spacing w:val="2"/>
          <w:sz w:val="28"/>
          <w:szCs w:val="28"/>
        </w:rPr>
        <w:t xml:space="preserve"> </w:t>
      </w:r>
      <w:r>
        <w:rPr>
          <w:spacing w:val="2"/>
          <w:sz w:val="28"/>
          <w:szCs w:val="28"/>
        </w:rPr>
        <w:t xml:space="preserve">сільським радам </w:t>
      </w:r>
      <w:r w:rsidRPr="001D0BF3">
        <w:rPr>
          <w:spacing w:val="2"/>
          <w:sz w:val="28"/>
          <w:szCs w:val="28"/>
        </w:rPr>
        <w:t xml:space="preserve"> -   сприяти   відновленню   роботи   дошкільних </w:t>
      </w:r>
      <w:r w:rsidRPr="001D0BF3">
        <w:rPr>
          <w:sz w:val="28"/>
          <w:szCs w:val="28"/>
        </w:rPr>
        <w:t xml:space="preserve">навчальних закладів шляхом збільшення фінансування за рахунок    коштів </w:t>
      </w:r>
      <w:r w:rsidRPr="001D0BF3">
        <w:rPr>
          <w:spacing w:val="2"/>
          <w:sz w:val="28"/>
          <w:szCs w:val="28"/>
        </w:rPr>
        <w:t>бюджету розвитку та загального фонду.</w:t>
      </w:r>
    </w:p>
    <w:p w:rsidR="00C00C63" w:rsidRPr="001D0BF3" w:rsidRDefault="00C00C63" w:rsidP="00C00C63">
      <w:pPr>
        <w:pStyle w:val="a9"/>
        <w:numPr>
          <w:ilvl w:val="1"/>
          <w:numId w:val="10"/>
        </w:numPr>
        <w:tabs>
          <w:tab w:val="left" w:pos="851"/>
        </w:tabs>
        <w:ind w:left="0" w:firstLine="365"/>
        <w:jc w:val="both"/>
        <w:rPr>
          <w:sz w:val="28"/>
          <w:szCs w:val="28"/>
        </w:rPr>
      </w:pPr>
      <w:r>
        <w:rPr>
          <w:spacing w:val="2"/>
          <w:sz w:val="28"/>
          <w:szCs w:val="28"/>
        </w:rPr>
        <w:t>Тетерівській</w:t>
      </w:r>
      <w:r w:rsidRPr="001D0BF3">
        <w:rPr>
          <w:spacing w:val="2"/>
          <w:sz w:val="28"/>
          <w:szCs w:val="28"/>
        </w:rPr>
        <w:t xml:space="preserve"> </w:t>
      </w:r>
      <w:r>
        <w:rPr>
          <w:spacing w:val="2"/>
          <w:sz w:val="28"/>
          <w:szCs w:val="28"/>
        </w:rPr>
        <w:t>сільській раді</w:t>
      </w:r>
      <w:r w:rsidRPr="001D0BF3">
        <w:rPr>
          <w:spacing w:val="2"/>
          <w:sz w:val="28"/>
          <w:szCs w:val="28"/>
        </w:rPr>
        <w:t xml:space="preserve"> -   забезпечити   добудову   приміщення   дошкільного заклад</w:t>
      </w:r>
      <w:r>
        <w:rPr>
          <w:spacing w:val="-3"/>
          <w:sz w:val="28"/>
          <w:szCs w:val="28"/>
        </w:rPr>
        <w:t>у.</w:t>
      </w:r>
    </w:p>
    <w:p w:rsidR="00C00C63" w:rsidRPr="001D0BF3" w:rsidRDefault="00C00C63" w:rsidP="00C00C63">
      <w:pPr>
        <w:pStyle w:val="a9"/>
        <w:numPr>
          <w:ilvl w:val="1"/>
          <w:numId w:val="10"/>
        </w:numPr>
        <w:tabs>
          <w:tab w:val="left" w:pos="851"/>
        </w:tabs>
        <w:ind w:left="0" w:firstLine="365"/>
        <w:jc w:val="both"/>
        <w:rPr>
          <w:sz w:val="28"/>
          <w:szCs w:val="28"/>
        </w:rPr>
      </w:pPr>
      <w:r w:rsidRPr="001D0BF3">
        <w:rPr>
          <w:spacing w:val="-3"/>
          <w:sz w:val="28"/>
          <w:szCs w:val="28"/>
        </w:rPr>
        <w:t xml:space="preserve"> </w:t>
      </w:r>
      <w:r>
        <w:rPr>
          <w:spacing w:val="4"/>
          <w:sz w:val="28"/>
          <w:szCs w:val="28"/>
        </w:rPr>
        <w:t>Зарічанській</w:t>
      </w:r>
      <w:r w:rsidRPr="001D0BF3">
        <w:rPr>
          <w:spacing w:val="4"/>
          <w:sz w:val="28"/>
          <w:szCs w:val="28"/>
        </w:rPr>
        <w:t>,  Ста</w:t>
      </w:r>
      <w:r>
        <w:rPr>
          <w:spacing w:val="4"/>
          <w:sz w:val="28"/>
          <w:szCs w:val="28"/>
        </w:rPr>
        <w:t>нишівській,  Василівській сільським радам -  до  01.12.2013</w:t>
      </w:r>
      <w:r w:rsidRPr="001D0BF3">
        <w:rPr>
          <w:spacing w:val="4"/>
          <w:sz w:val="28"/>
          <w:szCs w:val="28"/>
        </w:rPr>
        <w:t xml:space="preserve">р. </w:t>
      </w:r>
      <w:r w:rsidRPr="001D0BF3">
        <w:rPr>
          <w:spacing w:val="5"/>
          <w:sz w:val="28"/>
          <w:szCs w:val="28"/>
        </w:rPr>
        <w:t xml:space="preserve">вирішити питання   виготовлення проектно </w:t>
      </w:r>
      <w:r>
        <w:rPr>
          <w:spacing w:val="5"/>
          <w:sz w:val="28"/>
          <w:szCs w:val="28"/>
        </w:rPr>
        <w:t>–</w:t>
      </w:r>
      <w:r w:rsidRPr="001D0BF3">
        <w:rPr>
          <w:spacing w:val="5"/>
          <w:sz w:val="28"/>
          <w:szCs w:val="28"/>
        </w:rPr>
        <w:t xml:space="preserve"> кошторисн</w:t>
      </w:r>
      <w:r>
        <w:rPr>
          <w:spacing w:val="5"/>
          <w:sz w:val="28"/>
          <w:szCs w:val="28"/>
        </w:rPr>
        <w:t>их документацій</w:t>
      </w:r>
      <w:r w:rsidRPr="001D0BF3">
        <w:rPr>
          <w:spacing w:val="5"/>
          <w:sz w:val="28"/>
          <w:szCs w:val="28"/>
        </w:rPr>
        <w:t xml:space="preserve">   для </w:t>
      </w:r>
      <w:r w:rsidRPr="001D0BF3">
        <w:rPr>
          <w:spacing w:val="-2"/>
          <w:sz w:val="28"/>
          <w:szCs w:val="28"/>
        </w:rPr>
        <w:t>будівництва дитячих садків.</w:t>
      </w:r>
    </w:p>
    <w:p w:rsidR="00C00C63" w:rsidRPr="00265097" w:rsidRDefault="00C00C63" w:rsidP="00C00C63">
      <w:pPr>
        <w:pStyle w:val="a9"/>
        <w:numPr>
          <w:ilvl w:val="1"/>
          <w:numId w:val="10"/>
        </w:numPr>
        <w:tabs>
          <w:tab w:val="left" w:pos="851"/>
        </w:tabs>
        <w:ind w:left="0" w:firstLine="365"/>
        <w:jc w:val="both"/>
        <w:rPr>
          <w:sz w:val="28"/>
          <w:szCs w:val="28"/>
        </w:rPr>
      </w:pPr>
      <w:r>
        <w:rPr>
          <w:spacing w:val="3"/>
          <w:sz w:val="28"/>
          <w:szCs w:val="28"/>
        </w:rPr>
        <w:t>Станишівській, Глибочицькій, Кам'янській</w:t>
      </w:r>
      <w:r w:rsidRPr="001D0BF3">
        <w:rPr>
          <w:spacing w:val="3"/>
          <w:sz w:val="28"/>
          <w:szCs w:val="28"/>
        </w:rPr>
        <w:t xml:space="preserve"> </w:t>
      </w:r>
      <w:r>
        <w:rPr>
          <w:spacing w:val="3"/>
          <w:sz w:val="28"/>
          <w:szCs w:val="28"/>
        </w:rPr>
        <w:t>сільським радам</w:t>
      </w:r>
      <w:r w:rsidRPr="001D0BF3">
        <w:rPr>
          <w:spacing w:val="3"/>
          <w:sz w:val="28"/>
          <w:szCs w:val="28"/>
        </w:rPr>
        <w:t xml:space="preserve">  - сприяти створенню</w:t>
      </w:r>
      <w:r>
        <w:rPr>
          <w:spacing w:val="3"/>
          <w:sz w:val="28"/>
          <w:szCs w:val="28"/>
        </w:rPr>
        <w:t xml:space="preserve"> </w:t>
      </w:r>
      <w:r w:rsidRPr="001D0BF3">
        <w:rPr>
          <w:spacing w:val="4"/>
          <w:sz w:val="28"/>
          <w:szCs w:val="28"/>
        </w:rPr>
        <w:t>навчальн</w:t>
      </w:r>
      <w:r>
        <w:rPr>
          <w:spacing w:val="4"/>
          <w:sz w:val="28"/>
          <w:szCs w:val="28"/>
        </w:rPr>
        <w:t>о-виховних комплексів (</w:t>
      </w:r>
      <w:r w:rsidRPr="001D0BF3">
        <w:rPr>
          <w:spacing w:val="4"/>
          <w:sz w:val="28"/>
          <w:szCs w:val="28"/>
        </w:rPr>
        <w:t>ЗНЗ -ДНЗ)</w:t>
      </w:r>
      <w:r>
        <w:rPr>
          <w:spacing w:val="4"/>
          <w:sz w:val="28"/>
          <w:szCs w:val="28"/>
        </w:rPr>
        <w:t xml:space="preserve"> відповідно  у селах </w:t>
      </w:r>
      <w:r w:rsidRPr="001D0BF3">
        <w:rPr>
          <w:spacing w:val="4"/>
          <w:sz w:val="28"/>
          <w:szCs w:val="28"/>
        </w:rPr>
        <w:t>Слобода -</w:t>
      </w:r>
      <w:r>
        <w:rPr>
          <w:spacing w:val="4"/>
          <w:sz w:val="28"/>
          <w:szCs w:val="28"/>
        </w:rPr>
        <w:t xml:space="preserve"> Селець, Березина</w:t>
      </w:r>
      <w:r w:rsidRPr="001D0BF3">
        <w:rPr>
          <w:spacing w:val="4"/>
          <w:sz w:val="28"/>
          <w:szCs w:val="28"/>
        </w:rPr>
        <w:t xml:space="preserve">, </w:t>
      </w:r>
      <w:r w:rsidRPr="001D0BF3">
        <w:rPr>
          <w:spacing w:val="-4"/>
          <w:sz w:val="28"/>
          <w:szCs w:val="28"/>
        </w:rPr>
        <w:t>Сонячне</w:t>
      </w:r>
      <w:r>
        <w:rPr>
          <w:spacing w:val="-4"/>
          <w:sz w:val="28"/>
          <w:szCs w:val="28"/>
        </w:rPr>
        <w:t>.</w:t>
      </w:r>
    </w:p>
    <w:p w:rsidR="00265097" w:rsidRPr="001D0BF3" w:rsidRDefault="00265097" w:rsidP="00265097">
      <w:pPr>
        <w:pStyle w:val="a9"/>
        <w:tabs>
          <w:tab w:val="left" w:pos="851"/>
        </w:tabs>
        <w:jc w:val="both"/>
        <w:rPr>
          <w:sz w:val="28"/>
          <w:szCs w:val="28"/>
        </w:rPr>
      </w:pPr>
    </w:p>
    <w:p w:rsidR="00700627" w:rsidRPr="00E82231" w:rsidRDefault="00131D0F" w:rsidP="001D0BF3">
      <w:pPr>
        <w:pStyle w:val="a9"/>
        <w:numPr>
          <w:ilvl w:val="1"/>
          <w:numId w:val="10"/>
        </w:numPr>
        <w:tabs>
          <w:tab w:val="left" w:pos="851"/>
        </w:tabs>
        <w:ind w:left="0" w:firstLine="365"/>
        <w:jc w:val="both"/>
        <w:rPr>
          <w:sz w:val="28"/>
          <w:szCs w:val="28"/>
        </w:rPr>
      </w:pPr>
      <w:r>
        <w:rPr>
          <w:sz w:val="28"/>
          <w:szCs w:val="28"/>
        </w:rPr>
        <w:lastRenderedPageBreak/>
        <w:t>Новогуйвинській селищній раді</w:t>
      </w:r>
      <w:r w:rsidR="00E82231">
        <w:rPr>
          <w:sz w:val="28"/>
          <w:szCs w:val="28"/>
        </w:rPr>
        <w:t xml:space="preserve"> </w:t>
      </w:r>
      <w:r w:rsidR="00700627" w:rsidRPr="001D0BF3">
        <w:rPr>
          <w:sz w:val="28"/>
          <w:szCs w:val="28"/>
        </w:rPr>
        <w:t xml:space="preserve"> - сприяти ство</w:t>
      </w:r>
      <w:r w:rsidR="009A128A" w:rsidRPr="001D0BF3">
        <w:rPr>
          <w:sz w:val="28"/>
          <w:szCs w:val="28"/>
        </w:rPr>
        <w:t>ренню Центру розвитку дитини на</w:t>
      </w:r>
      <w:r w:rsidR="00E82231">
        <w:rPr>
          <w:sz w:val="28"/>
          <w:szCs w:val="28"/>
        </w:rPr>
        <w:t xml:space="preserve"> </w:t>
      </w:r>
      <w:r w:rsidR="00700627" w:rsidRPr="001D0BF3">
        <w:rPr>
          <w:spacing w:val="-1"/>
          <w:sz w:val="28"/>
          <w:szCs w:val="28"/>
        </w:rPr>
        <w:t>базі Озерненського ДНЗ.</w:t>
      </w:r>
    </w:p>
    <w:p w:rsidR="00265097" w:rsidRPr="00131D0F" w:rsidRDefault="00E82231" w:rsidP="00131D0F">
      <w:pPr>
        <w:pStyle w:val="a9"/>
        <w:numPr>
          <w:ilvl w:val="1"/>
          <w:numId w:val="10"/>
        </w:numPr>
        <w:tabs>
          <w:tab w:val="left" w:pos="851"/>
        </w:tabs>
        <w:ind w:left="0" w:firstLine="365"/>
        <w:jc w:val="both"/>
        <w:rPr>
          <w:sz w:val="28"/>
          <w:szCs w:val="28"/>
        </w:rPr>
      </w:pPr>
      <w:r>
        <w:rPr>
          <w:sz w:val="28"/>
          <w:szCs w:val="28"/>
        </w:rPr>
        <w:t xml:space="preserve"> </w:t>
      </w:r>
      <w:r w:rsidR="00700627" w:rsidRPr="00E82231">
        <w:rPr>
          <w:spacing w:val="2"/>
          <w:sz w:val="28"/>
          <w:szCs w:val="28"/>
        </w:rPr>
        <w:t xml:space="preserve">Постійно   здійснювати   заходи   щодо   подальшого зміцнення </w:t>
      </w:r>
      <w:r w:rsidR="00700627" w:rsidRPr="00E82231">
        <w:rPr>
          <w:sz w:val="28"/>
          <w:szCs w:val="28"/>
        </w:rPr>
        <w:t>матеріально-технічної бази ДНЗ</w:t>
      </w:r>
      <w:r w:rsidR="00265097">
        <w:rPr>
          <w:sz w:val="28"/>
          <w:szCs w:val="28"/>
        </w:rPr>
        <w:t xml:space="preserve"> та </w:t>
      </w:r>
      <w:r w:rsidR="00700627" w:rsidRPr="00265097">
        <w:rPr>
          <w:spacing w:val="4"/>
          <w:sz w:val="28"/>
          <w:szCs w:val="28"/>
        </w:rPr>
        <w:t xml:space="preserve">контроль за плануванням </w:t>
      </w:r>
      <w:r w:rsidR="00265097">
        <w:rPr>
          <w:spacing w:val="4"/>
          <w:sz w:val="28"/>
          <w:szCs w:val="28"/>
        </w:rPr>
        <w:t>і</w:t>
      </w:r>
      <w:r w:rsidR="00700627" w:rsidRPr="00265097">
        <w:rPr>
          <w:spacing w:val="4"/>
          <w:sz w:val="28"/>
          <w:szCs w:val="28"/>
        </w:rPr>
        <w:t xml:space="preserve"> раціональним </w:t>
      </w:r>
      <w:r w:rsidR="00700627" w:rsidRPr="00265097">
        <w:rPr>
          <w:sz w:val="28"/>
          <w:szCs w:val="28"/>
        </w:rPr>
        <w:t>використанням видатків на фінансування дошкільних навчальних закладів, зокрема, на виконання натуральних норм харчування.</w:t>
      </w:r>
    </w:p>
    <w:p w:rsidR="00700627" w:rsidRDefault="00700627" w:rsidP="00E82231">
      <w:pPr>
        <w:pStyle w:val="a9"/>
        <w:numPr>
          <w:ilvl w:val="0"/>
          <w:numId w:val="10"/>
        </w:numPr>
        <w:tabs>
          <w:tab w:val="left" w:pos="851"/>
        </w:tabs>
        <w:jc w:val="both"/>
        <w:rPr>
          <w:sz w:val="28"/>
          <w:szCs w:val="28"/>
        </w:rPr>
      </w:pPr>
      <w:r w:rsidRPr="00E82231">
        <w:rPr>
          <w:sz w:val="28"/>
          <w:szCs w:val="28"/>
        </w:rPr>
        <w:t>Відділу освіти райдержадміністрації (Каменчук В.В.):</w:t>
      </w:r>
    </w:p>
    <w:p w:rsidR="00700627" w:rsidRDefault="00700627" w:rsidP="000E5BF6">
      <w:pPr>
        <w:pStyle w:val="a9"/>
        <w:numPr>
          <w:ilvl w:val="1"/>
          <w:numId w:val="10"/>
        </w:numPr>
        <w:tabs>
          <w:tab w:val="left" w:pos="851"/>
        </w:tabs>
        <w:ind w:left="0" w:firstLine="365"/>
        <w:jc w:val="both"/>
        <w:rPr>
          <w:sz w:val="28"/>
          <w:szCs w:val="28"/>
        </w:rPr>
      </w:pPr>
      <w:r w:rsidRPr="00E82231">
        <w:rPr>
          <w:spacing w:val="4"/>
          <w:sz w:val="28"/>
          <w:szCs w:val="28"/>
        </w:rPr>
        <w:t xml:space="preserve">Поліпшити  подальшу  роботу  з  виконання  районної  </w:t>
      </w:r>
      <w:r w:rsidR="009A128A" w:rsidRPr="00E82231">
        <w:rPr>
          <w:spacing w:val="4"/>
          <w:sz w:val="28"/>
          <w:szCs w:val="28"/>
        </w:rPr>
        <w:t xml:space="preserve">цільової соціальної </w:t>
      </w:r>
      <w:r w:rsidRPr="00E82231">
        <w:rPr>
          <w:spacing w:val="4"/>
          <w:sz w:val="28"/>
          <w:szCs w:val="28"/>
        </w:rPr>
        <w:t xml:space="preserve">програми </w:t>
      </w:r>
      <w:r w:rsidRPr="00E82231">
        <w:rPr>
          <w:sz w:val="28"/>
          <w:szCs w:val="28"/>
        </w:rPr>
        <w:t xml:space="preserve">розвитку дошкільної освіти </w:t>
      </w:r>
      <w:r w:rsidR="009A128A" w:rsidRPr="00E82231">
        <w:rPr>
          <w:sz w:val="28"/>
          <w:szCs w:val="28"/>
        </w:rPr>
        <w:t xml:space="preserve"> </w:t>
      </w:r>
      <w:r w:rsidR="00E82231">
        <w:rPr>
          <w:sz w:val="28"/>
          <w:szCs w:val="28"/>
        </w:rPr>
        <w:t xml:space="preserve">Житомирського району </w:t>
      </w:r>
      <w:r w:rsidR="009A128A" w:rsidRPr="00E82231">
        <w:rPr>
          <w:sz w:val="28"/>
          <w:szCs w:val="28"/>
        </w:rPr>
        <w:t xml:space="preserve">на період </w:t>
      </w:r>
      <w:r w:rsidRPr="00E82231">
        <w:rPr>
          <w:sz w:val="28"/>
          <w:szCs w:val="28"/>
        </w:rPr>
        <w:t>до 2017 року.</w:t>
      </w:r>
    </w:p>
    <w:p w:rsidR="00700627" w:rsidRDefault="00700627" w:rsidP="000E5BF6">
      <w:pPr>
        <w:pStyle w:val="a9"/>
        <w:numPr>
          <w:ilvl w:val="1"/>
          <w:numId w:val="10"/>
        </w:numPr>
        <w:tabs>
          <w:tab w:val="left" w:pos="851"/>
        </w:tabs>
        <w:ind w:left="0" w:firstLine="365"/>
        <w:jc w:val="both"/>
        <w:rPr>
          <w:sz w:val="28"/>
          <w:szCs w:val="28"/>
        </w:rPr>
      </w:pPr>
      <w:r w:rsidRPr="00E82231">
        <w:rPr>
          <w:spacing w:val="2"/>
          <w:sz w:val="28"/>
          <w:szCs w:val="28"/>
        </w:rPr>
        <w:t>Сприяти    розвитку    та    збереженню    мережі    ДНЗ    району,</w:t>
      </w:r>
      <w:r w:rsidRPr="00E82231">
        <w:rPr>
          <w:spacing w:val="2"/>
          <w:sz w:val="28"/>
          <w:szCs w:val="28"/>
        </w:rPr>
        <w:br/>
      </w:r>
      <w:r w:rsidRPr="00E82231">
        <w:rPr>
          <w:sz w:val="28"/>
          <w:szCs w:val="28"/>
        </w:rPr>
        <w:t>продовжувати практику відкриття додаткових груп.</w:t>
      </w:r>
    </w:p>
    <w:p w:rsidR="00E82231" w:rsidRDefault="00E82231" w:rsidP="00E82231">
      <w:pPr>
        <w:pStyle w:val="a9"/>
        <w:numPr>
          <w:ilvl w:val="1"/>
          <w:numId w:val="10"/>
        </w:numPr>
        <w:tabs>
          <w:tab w:val="left" w:pos="851"/>
        </w:tabs>
        <w:ind w:left="0" w:firstLine="365"/>
        <w:jc w:val="both"/>
        <w:rPr>
          <w:sz w:val="28"/>
          <w:szCs w:val="28"/>
        </w:rPr>
      </w:pPr>
      <w:r>
        <w:rPr>
          <w:sz w:val="28"/>
          <w:szCs w:val="28"/>
        </w:rPr>
        <w:t>Узагальнену інформацію про стан виконання Програми та даного рішення подати у районну раду до 20 січня 2014 року.</w:t>
      </w:r>
    </w:p>
    <w:p w:rsidR="00265097" w:rsidRDefault="00265097" w:rsidP="00265097">
      <w:pPr>
        <w:pStyle w:val="a9"/>
        <w:tabs>
          <w:tab w:val="left" w:pos="851"/>
        </w:tabs>
        <w:ind w:left="365"/>
        <w:jc w:val="both"/>
        <w:rPr>
          <w:sz w:val="28"/>
          <w:szCs w:val="28"/>
        </w:rPr>
      </w:pPr>
    </w:p>
    <w:p w:rsidR="00E82231" w:rsidRPr="00E82231" w:rsidRDefault="00E82231" w:rsidP="00E82231">
      <w:pPr>
        <w:pStyle w:val="a9"/>
        <w:numPr>
          <w:ilvl w:val="0"/>
          <w:numId w:val="10"/>
        </w:numPr>
        <w:tabs>
          <w:tab w:val="left" w:pos="851"/>
        </w:tabs>
        <w:ind w:left="0" w:firstLine="365"/>
        <w:jc w:val="both"/>
        <w:rPr>
          <w:sz w:val="28"/>
          <w:szCs w:val="28"/>
        </w:rPr>
      </w:pPr>
      <w:r w:rsidRPr="00E82231">
        <w:rPr>
          <w:sz w:val="28"/>
          <w:szCs w:val="28"/>
        </w:rPr>
        <w:t>Контроль за виконанням даного рішення покласти на постійну комісії з гуманітарних питань, охорони здоров’я та соціального захисту населення та засту</w:t>
      </w:r>
      <w:r>
        <w:rPr>
          <w:sz w:val="28"/>
          <w:szCs w:val="28"/>
        </w:rPr>
        <w:t>пника голови районної ради Р.В.П</w:t>
      </w:r>
      <w:r w:rsidRPr="00E82231">
        <w:rPr>
          <w:sz w:val="28"/>
          <w:szCs w:val="28"/>
        </w:rPr>
        <w:t>авлюка.</w:t>
      </w:r>
    </w:p>
    <w:p w:rsidR="00700627" w:rsidRDefault="00700627" w:rsidP="007004E1">
      <w:pPr>
        <w:jc w:val="both"/>
      </w:pPr>
    </w:p>
    <w:p w:rsidR="00700627" w:rsidRDefault="00700627" w:rsidP="007004E1">
      <w:pPr>
        <w:jc w:val="both"/>
      </w:pPr>
    </w:p>
    <w:p w:rsidR="00C75C3C" w:rsidRDefault="00C75C3C" w:rsidP="007004E1">
      <w:pPr>
        <w:jc w:val="both"/>
      </w:pPr>
    </w:p>
    <w:p w:rsidR="00C75C3C" w:rsidRDefault="00C75C3C" w:rsidP="007004E1">
      <w:pPr>
        <w:jc w:val="both"/>
      </w:pPr>
    </w:p>
    <w:p w:rsidR="00C75C3C" w:rsidRDefault="003645B7" w:rsidP="007004E1">
      <w:pPr>
        <w:jc w:val="both"/>
        <w:rPr>
          <w:b/>
          <w:sz w:val="28"/>
          <w:szCs w:val="28"/>
        </w:rPr>
      </w:pPr>
      <w:r w:rsidRPr="003645B7">
        <w:rPr>
          <w:b/>
          <w:sz w:val="28"/>
          <w:szCs w:val="28"/>
        </w:rPr>
        <w:t xml:space="preserve">Голова районної ради            </w:t>
      </w:r>
      <w:r>
        <w:rPr>
          <w:b/>
          <w:sz w:val="28"/>
          <w:szCs w:val="28"/>
        </w:rPr>
        <w:t xml:space="preserve">                                               </w:t>
      </w:r>
      <w:r w:rsidRPr="003645B7">
        <w:rPr>
          <w:b/>
          <w:sz w:val="28"/>
          <w:szCs w:val="28"/>
        </w:rPr>
        <w:t>М.А.Степаненко</w:t>
      </w:r>
    </w:p>
    <w:p w:rsidR="00CE5038" w:rsidRDefault="00CE5038" w:rsidP="007004E1">
      <w:pPr>
        <w:jc w:val="both"/>
        <w:rPr>
          <w:b/>
          <w:sz w:val="28"/>
          <w:szCs w:val="28"/>
        </w:rPr>
      </w:pPr>
    </w:p>
    <w:p w:rsidR="00CE5038" w:rsidRPr="003645B7" w:rsidRDefault="00CE5038" w:rsidP="007004E1">
      <w:pPr>
        <w:jc w:val="both"/>
        <w:rPr>
          <w:b/>
          <w:sz w:val="28"/>
          <w:szCs w:val="28"/>
        </w:rPr>
      </w:pPr>
    </w:p>
    <w:p w:rsidR="00CE5038" w:rsidRPr="00CE5038" w:rsidRDefault="00CE5038" w:rsidP="00CE5038">
      <w:pPr>
        <w:pStyle w:val="aa"/>
        <w:shd w:val="clear" w:color="auto" w:fill="FFFFFF"/>
        <w:spacing w:after="0" w:afterAutospacing="0"/>
        <w:rPr>
          <w:color w:val="000000"/>
          <w:lang w:val="uk-UA"/>
        </w:rPr>
      </w:pPr>
      <w:r w:rsidRPr="00C22287">
        <w:rPr>
          <w:rStyle w:val="ab"/>
          <w:color w:val="000000"/>
          <w:lang w:val="uk-UA"/>
        </w:rPr>
        <w:t>Розробник проекту рішення:</w:t>
      </w:r>
      <w:r w:rsidRPr="00C22287">
        <w:rPr>
          <w:b/>
          <w:bCs/>
          <w:color w:val="000000"/>
          <w:lang w:val="uk-UA"/>
        </w:rPr>
        <w:br/>
      </w:r>
      <w:r>
        <w:rPr>
          <w:color w:val="000000"/>
          <w:lang w:val="uk-UA"/>
        </w:rPr>
        <w:t>відділ освіти райдержадміністрації</w:t>
      </w:r>
      <w:r w:rsidRPr="00C22287">
        <w:rPr>
          <w:color w:val="000000"/>
          <w:lang w:val="uk-UA"/>
        </w:rPr>
        <w:t> </w:t>
      </w:r>
    </w:p>
    <w:p w:rsidR="00CE5038" w:rsidRPr="00C22287" w:rsidRDefault="00CE5038" w:rsidP="00CE5038">
      <w:pPr>
        <w:pStyle w:val="aa"/>
        <w:shd w:val="clear" w:color="auto" w:fill="FFFFFF"/>
        <w:spacing w:before="0" w:beforeAutospacing="0" w:after="0" w:afterAutospacing="0"/>
        <w:rPr>
          <w:color w:val="000000"/>
          <w:lang w:val="uk-UA"/>
        </w:rPr>
      </w:pPr>
      <w:r w:rsidRPr="00C22287">
        <w:rPr>
          <w:rStyle w:val="ab"/>
          <w:color w:val="000000"/>
          <w:lang w:val="uk-UA"/>
        </w:rPr>
        <w:t>Відповідальна особа:</w:t>
      </w:r>
      <w:r w:rsidRPr="00C22287">
        <w:rPr>
          <w:rStyle w:val="apple-converted-space"/>
          <w:b/>
          <w:bCs/>
          <w:color w:val="000000"/>
          <w:lang w:val="uk-UA"/>
        </w:rPr>
        <w:t> </w:t>
      </w:r>
      <w:r w:rsidRPr="00C22287">
        <w:rPr>
          <w:color w:val="000000"/>
          <w:lang w:val="uk-UA"/>
        </w:rPr>
        <w:t xml:space="preserve"> </w:t>
      </w:r>
      <w:r>
        <w:rPr>
          <w:color w:val="000000"/>
          <w:lang w:val="uk-UA"/>
        </w:rPr>
        <w:t>Войтенко Г.М.,</w:t>
      </w:r>
    </w:p>
    <w:p w:rsidR="00CE5038" w:rsidRPr="00C22287" w:rsidRDefault="00CE5038" w:rsidP="00CE5038">
      <w:pPr>
        <w:pStyle w:val="aa"/>
        <w:shd w:val="clear" w:color="auto" w:fill="FFFFFF"/>
        <w:spacing w:before="0" w:beforeAutospacing="0" w:after="0" w:afterAutospacing="0"/>
        <w:rPr>
          <w:color w:val="000000"/>
          <w:lang w:val="uk-UA"/>
        </w:rPr>
      </w:pPr>
      <w:r>
        <w:rPr>
          <w:color w:val="000000"/>
          <w:lang w:val="uk-UA"/>
        </w:rPr>
        <w:t>заступник начальника відділу освіти</w:t>
      </w:r>
      <w:r w:rsidRPr="00C22287">
        <w:rPr>
          <w:color w:val="000000"/>
          <w:lang w:val="uk-UA"/>
        </w:rPr>
        <w:t>,  42-46-</w:t>
      </w:r>
      <w:r>
        <w:rPr>
          <w:color w:val="000000"/>
          <w:lang w:val="uk-UA"/>
        </w:rPr>
        <w:t>90</w:t>
      </w:r>
    </w:p>
    <w:p w:rsidR="00CE5038" w:rsidRPr="00634D7D" w:rsidRDefault="00CE5038" w:rsidP="00CE5038">
      <w:pPr>
        <w:pStyle w:val="aa"/>
        <w:shd w:val="clear" w:color="auto" w:fill="FFFFFF"/>
        <w:spacing w:after="0" w:afterAutospacing="0"/>
        <w:rPr>
          <w:color w:val="000000"/>
          <w:sz w:val="28"/>
          <w:szCs w:val="28"/>
          <w:lang w:val="uk-UA"/>
        </w:rPr>
      </w:pPr>
    </w:p>
    <w:p w:rsidR="003645B7" w:rsidRDefault="003645B7">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972D0B" w:rsidRDefault="00972D0B">
      <w:pPr>
        <w:jc w:val="both"/>
        <w:rPr>
          <w:b/>
          <w:sz w:val="28"/>
          <w:szCs w:val="28"/>
        </w:rPr>
      </w:pPr>
    </w:p>
    <w:p w:rsidR="00650FD9" w:rsidRDefault="00650FD9">
      <w:pPr>
        <w:jc w:val="both"/>
        <w:rPr>
          <w:b/>
          <w:sz w:val="28"/>
          <w:szCs w:val="28"/>
        </w:rPr>
      </w:pPr>
    </w:p>
    <w:p w:rsidR="00972D0B" w:rsidRDefault="00972D0B" w:rsidP="00972D0B">
      <w:pPr>
        <w:jc w:val="center"/>
        <w:rPr>
          <w:b/>
          <w:sz w:val="28"/>
          <w:szCs w:val="28"/>
        </w:rPr>
      </w:pPr>
      <w:r>
        <w:rPr>
          <w:b/>
          <w:sz w:val="28"/>
          <w:szCs w:val="28"/>
        </w:rPr>
        <w:lastRenderedPageBreak/>
        <w:t xml:space="preserve">Про хід виконання районної цільової  соціальної </w:t>
      </w:r>
    </w:p>
    <w:p w:rsidR="00972D0B" w:rsidRDefault="00972D0B" w:rsidP="00972D0B">
      <w:pPr>
        <w:jc w:val="center"/>
        <w:rPr>
          <w:b/>
          <w:sz w:val="28"/>
          <w:szCs w:val="28"/>
        </w:rPr>
      </w:pPr>
      <w:r>
        <w:rPr>
          <w:b/>
          <w:sz w:val="28"/>
          <w:szCs w:val="28"/>
        </w:rPr>
        <w:t xml:space="preserve">Програми розвитку дошкільної освіти </w:t>
      </w:r>
    </w:p>
    <w:p w:rsidR="00972D0B" w:rsidRDefault="00972D0B" w:rsidP="00650FD9">
      <w:pPr>
        <w:jc w:val="center"/>
        <w:rPr>
          <w:b/>
          <w:sz w:val="28"/>
          <w:szCs w:val="28"/>
        </w:rPr>
      </w:pPr>
      <w:r>
        <w:rPr>
          <w:b/>
          <w:sz w:val="28"/>
          <w:szCs w:val="28"/>
        </w:rPr>
        <w:t>Житомирського району на період  до 2017 року</w:t>
      </w:r>
    </w:p>
    <w:p w:rsidR="00972D0B" w:rsidRPr="00BA6CA6" w:rsidRDefault="00972D0B" w:rsidP="00972D0B">
      <w:pPr>
        <w:shd w:val="clear" w:color="auto" w:fill="FFFFFF"/>
        <w:ind w:left="19" w:right="24" w:firstLine="533"/>
        <w:jc w:val="both"/>
      </w:pPr>
      <w:r>
        <w:rPr>
          <w:color w:val="000000"/>
          <w:sz w:val="28"/>
          <w:szCs w:val="28"/>
        </w:rPr>
        <w:t>На виконання районної цільової соціальної програми розвитку дошкільної освіти  на період до 2017 року, затвердженої розпорядженням голови райдержадміністрації від 21.12.11 №1251 та прийнятої  рішенням одинадцятої сесії шостого скликання Житомирської районної ради від 23.02.2012р. № 214, проводиться значна робота по збереженню, розширенню та впорядкуванню мережі дошкільних навчальних закладів.</w:t>
      </w:r>
    </w:p>
    <w:p w:rsidR="00972D0B" w:rsidRDefault="00972D0B" w:rsidP="00972D0B">
      <w:pPr>
        <w:jc w:val="both"/>
        <w:rPr>
          <w:sz w:val="28"/>
          <w:szCs w:val="28"/>
        </w:rPr>
      </w:pPr>
      <w:r>
        <w:rPr>
          <w:sz w:val="28"/>
          <w:szCs w:val="28"/>
        </w:rPr>
        <w:t xml:space="preserve">         У районі функціонує 36 дошкільних навчальних закладів, у яких виховується 2288 дітей. </w:t>
      </w:r>
    </w:p>
    <w:p w:rsidR="00972D0B" w:rsidRDefault="00972D0B" w:rsidP="00972D0B">
      <w:pPr>
        <w:shd w:val="clear" w:color="auto" w:fill="FFFFFF"/>
        <w:ind w:left="10" w:right="29" w:firstLine="528"/>
        <w:jc w:val="both"/>
      </w:pPr>
      <w:r>
        <w:rPr>
          <w:color w:val="000000"/>
          <w:spacing w:val="9"/>
          <w:sz w:val="28"/>
          <w:szCs w:val="28"/>
        </w:rPr>
        <w:t xml:space="preserve">Позитивну динаміку має показник охоплення дітей дошкільними </w:t>
      </w:r>
      <w:r>
        <w:rPr>
          <w:color w:val="000000"/>
          <w:spacing w:val="2"/>
          <w:sz w:val="28"/>
          <w:szCs w:val="28"/>
        </w:rPr>
        <w:t xml:space="preserve">навчальними закладами. Забезпечено його зростання за останні роки: у 2008 р. </w:t>
      </w:r>
      <w:r>
        <w:rPr>
          <w:color w:val="000000"/>
          <w:spacing w:val="1"/>
          <w:sz w:val="28"/>
          <w:szCs w:val="28"/>
        </w:rPr>
        <w:t xml:space="preserve">- 32,7%; 2009 р. - 41,3%, 2010 р. - 67%, 2011 р. - рівень охоплення дошкільною </w:t>
      </w:r>
      <w:r>
        <w:rPr>
          <w:color w:val="000000"/>
          <w:spacing w:val="8"/>
          <w:sz w:val="28"/>
          <w:szCs w:val="28"/>
        </w:rPr>
        <w:t xml:space="preserve">освітою (разом з варіативними формами) дітей віком від 3 до 6(7) років </w:t>
      </w:r>
      <w:r>
        <w:rPr>
          <w:color w:val="000000"/>
          <w:spacing w:val="5"/>
          <w:sz w:val="28"/>
          <w:szCs w:val="28"/>
        </w:rPr>
        <w:t xml:space="preserve">становив 95,9%, у 2012 році - 100%, проте охоплення дітей в ДНЗ становить </w:t>
      </w:r>
      <w:r>
        <w:rPr>
          <w:color w:val="000000"/>
          <w:spacing w:val="1"/>
          <w:sz w:val="28"/>
          <w:szCs w:val="28"/>
        </w:rPr>
        <w:t>76,2 %, що значно нижче обласного показника (97,9%).</w:t>
      </w:r>
    </w:p>
    <w:p w:rsidR="00972D0B" w:rsidRDefault="00972D0B" w:rsidP="00972D0B">
      <w:pPr>
        <w:shd w:val="clear" w:color="auto" w:fill="FFFFFF"/>
        <w:ind w:left="19" w:right="24" w:firstLine="701"/>
        <w:jc w:val="both"/>
      </w:pPr>
      <w:r>
        <w:rPr>
          <w:color w:val="000000"/>
          <w:spacing w:val="2"/>
          <w:sz w:val="28"/>
          <w:szCs w:val="28"/>
        </w:rPr>
        <w:t xml:space="preserve">З 01 вересня 2012 року розпочали функціонування дві групи для дітей </w:t>
      </w:r>
      <w:r>
        <w:rPr>
          <w:color w:val="000000"/>
          <w:spacing w:val="5"/>
          <w:sz w:val="28"/>
          <w:szCs w:val="28"/>
        </w:rPr>
        <w:t xml:space="preserve">дошкільного віку: у Вертокиївському ДНЗ „Малятко" з короткотривалим </w:t>
      </w:r>
      <w:r>
        <w:rPr>
          <w:color w:val="000000"/>
          <w:spacing w:val="2"/>
          <w:sz w:val="28"/>
          <w:szCs w:val="28"/>
        </w:rPr>
        <w:t xml:space="preserve">режимом перебування до 4-х годин - на 15 місць, у Новогуйвинському ДНЗ </w:t>
      </w:r>
      <w:r>
        <w:rPr>
          <w:color w:val="000000"/>
          <w:spacing w:val="1"/>
          <w:sz w:val="28"/>
          <w:szCs w:val="28"/>
        </w:rPr>
        <w:t>„Дзвіночок" з повним режимом перебування - на 20 місць.</w:t>
      </w:r>
    </w:p>
    <w:p w:rsidR="00972D0B" w:rsidRDefault="00972D0B" w:rsidP="00972D0B">
      <w:pPr>
        <w:shd w:val="clear" w:color="auto" w:fill="FFFFFF"/>
        <w:ind w:left="24" w:right="24" w:firstLine="696"/>
        <w:jc w:val="both"/>
        <w:rPr>
          <w:color w:val="000000"/>
          <w:sz w:val="28"/>
          <w:szCs w:val="28"/>
        </w:rPr>
      </w:pPr>
      <w:r>
        <w:rPr>
          <w:color w:val="000000"/>
          <w:spacing w:val="1"/>
          <w:sz w:val="28"/>
          <w:szCs w:val="28"/>
        </w:rPr>
        <w:t xml:space="preserve">У грудні 2012 року відкрито чотири дошкільні навчальні заклади з </w:t>
      </w:r>
      <w:r>
        <w:rPr>
          <w:color w:val="000000"/>
          <w:spacing w:val="5"/>
          <w:sz w:val="28"/>
          <w:szCs w:val="28"/>
        </w:rPr>
        <w:t xml:space="preserve">короткотривалим режимом перебування (4 години): Покостівський ДНЗ </w:t>
      </w:r>
      <w:r>
        <w:rPr>
          <w:color w:val="000000"/>
          <w:spacing w:val="1"/>
          <w:sz w:val="28"/>
          <w:szCs w:val="28"/>
        </w:rPr>
        <w:t xml:space="preserve">„Ромашка", Туровецький ДНЗ „Любисток", Пряжівський ДНЗ „Капітошка", </w:t>
      </w:r>
      <w:r>
        <w:rPr>
          <w:color w:val="000000"/>
          <w:sz w:val="28"/>
          <w:szCs w:val="28"/>
        </w:rPr>
        <w:t>Гадзинський ДНЗ „Сонечко".</w:t>
      </w:r>
    </w:p>
    <w:p w:rsidR="00972D0B" w:rsidRPr="00BA6CA6" w:rsidRDefault="00972D0B" w:rsidP="00972D0B">
      <w:pPr>
        <w:jc w:val="both"/>
        <w:rPr>
          <w:sz w:val="28"/>
          <w:szCs w:val="28"/>
        </w:rPr>
      </w:pPr>
      <w:r>
        <w:rPr>
          <w:sz w:val="28"/>
          <w:szCs w:val="28"/>
        </w:rPr>
        <w:t xml:space="preserve">          З 01 січня 2013 року у Вересівському дошкільному навчальному закладі відкрито другу групу для дітей віком від 3 до 6 років, у якій виховується 15 малюків. За розрахунковими показниками, доведеними Міністерством фінансів України, на дошкільну освіту Житомирського району на 2013 рік виділено </w:t>
      </w:r>
      <w:r w:rsidRPr="0024473F">
        <w:rPr>
          <w:b/>
          <w:sz w:val="28"/>
          <w:szCs w:val="28"/>
        </w:rPr>
        <w:t>12 705 700 грн</w:t>
      </w:r>
      <w:r>
        <w:rPr>
          <w:sz w:val="28"/>
          <w:szCs w:val="28"/>
        </w:rPr>
        <w:t xml:space="preserve">, що майже на півтора мільйона більше минулого року. </w:t>
      </w:r>
      <w:r>
        <w:rPr>
          <w:spacing w:val="-1"/>
          <w:sz w:val="28"/>
          <w:szCs w:val="28"/>
        </w:rPr>
        <w:t>Крім того, третій рік на розвиток дошкільної освіти виділяється державна субвенція.</w:t>
      </w:r>
    </w:p>
    <w:p w:rsidR="00972D0B" w:rsidRDefault="00972D0B" w:rsidP="00972D0B">
      <w:pPr>
        <w:ind w:hanging="180"/>
        <w:jc w:val="both"/>
        <w:rPr>
          <w:sz w:val="28"/>
          <w:szCs w:val="28"/>
        </w:rPr>
      </w:pPr>
      <w:r>
        <w:t xml:space="preserve">                </w:t>
      </w:r>
      <w:r>
        <w:rPr>
          <w:sz w:val="28"/>
          <w:szCs w:val="28"/>
        </w:rPr>
        <w:t xml:space="preserve">У 2011 році державна субвенція на розвиток дошкільної освіти Житомирського району складала 1650800 гривень, у 2012 році - 1750200 гривень, на 2013 рік складає 470200 грн., всі кошти  направлені на відновлення запланованих дошкільних навчальних закладів.   </w:t>
      </w:r>
    </w:p>
    <w:p w:rsidR="00972D0B" w:rsidRPr="009B6C5C" w:rsidRDefault="00972D0B" w:rsidP="00972D0B">
      <w:pPr>
        <w:tabs>
          <w:tab w:val="left" w:pos="-360"/>
          <w:tab w:val="left" w:pos="0"/>
          <w:tab w:val="left" w:pos="180"/>
        </w:tabs>
        <w:ind w:hanging="360"/>
        <w:jc w:val="both"/>
        <w:rPr>
          <w:i/>
          <w:sz w:val="28"/>
          <w:szCs w:val="28"/>
        </w:rPr>
      </w:pPr>
      <w:r>
        <w:rPr>
          <w:i/>
          <w:sz w:val="28"/>
          <w:szCs w:val="28"/>
        </w:rPr>
        <w:t xml:space="preserve">              </w:t>
      </w:r>
      <w:r>
        <w:rPr>
          <w:sz w:val="28"/>
          <w:szCs w:val="28"/>
        </w:rPr>
        <w:t>Протягом 2012  року на покращення навчально-матеріальної бази дошкільних навчальних закладів було залучено спонсорські кошти у сумі 265798,00</w:t>
      </w:r>
      <w:r>
        <w:rPr>
          <w:b/>
          <w:sz w:val="28"/>
          <w:szCs w:val="28"/>
        </w:rPr>
        <w:t xml:space="preserve"> </w:t>
      </w:r>
      <w:r>
        <w:rPr>
          <w:sz w:val="28"/>
          <w:szCs w:val="28"/>
        </w:rPr>
        <w:t>гривень</w:t>
      </w:r>
      <w:r>
        <w:rPr>
          <w:i/>
          <w:sz w:val="28"/>
          <w:szCs w:val="28"/>
        </w:rPr>
        <w:t xml:space="preserve">.     </w:t>
      </w:r>
      <w:r w:rsidRPr="009B6C5C">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243"/>
      </w:tblGrid>
      <w:tr w:rsidR="00972D0B" w:rsidRPr="00481DF2" w:rsidTr="00650FD9">
        <w:tc>
          <w:tcPr>
            <w:tcW w:w="1008" w:type="dxa"/>
          </w:tcPr>
          <w:p w:rsidR="00972D0B" w:rsidRPr="00481DF2" w:rsidRDefault="00972D0B" w:rsidP="00650FD9">
            <w:pPr>
              <w:tabs>
                <w:tab w:val="left" w:pos="-360"/>
                <w:tab w:val="left" w:pos="0"/>
                <w:tab w:val="left" w:pos="180"/>
              </w:tabs>
              <w:jc w:val="both"/>
              <w:rPr>
                <w:sz w:val="28"/>
                <w:szCs w:val="28"/>
              </w:rPr>
            </w:pPr>
            <w:r w:rsidRPr="00481DF2">
              <w:rPr>
                <w:sz w:val="28"/>
                <w:szCs w:val="28"/>
              </w:rPr>
              <w:t>№ з/п</w:t>
            </w:r>
          </w:p>
        </w:tc>
        <w:tc>
          <w:tcPr>
            <w:tcW w:w="4320" w:type="dxa"/>
          </w:tcPr>
          <w:p w:rsidR="00972D0B" w:rsidRPr="00481DF2" w:rsidRDefault="00972D0B" w:rsidP="00650FD9">
            <w:pPr>
              <w:tabs>
                <w:tab w:val="left" w:pos="-360"/>
                <w:tab w:val="left" w:pos="0"/>
                <w:tab w:val="left" w:pos="180"/>
              </w:tabs>
              <w:jc w:val="center"/>
              <w:rPr>
                <w:sz w:val="28"/>
                <w:szCs w:val="28"/>
              </w:rPr>
            </w:pPr>
            <w:r w:rsidRPr="00481DF2">
              <w:rPr>
                <w:sz w:val="28"/>
                <w:szCs w:val="28"/>
              </w:rPr>
              <w:t>Назва ДНЗ</w:t>
            </w:r>
          </w:p>
        </w:tc>
        <w:tc>
          <w:tcPr>
            <w:tcW w:w="4243" w:type="dxa"/>
          </w:tcPr>
          <w:p w:rsidR="00972D0B" w:rsidRPr="00481DF2" w:rsidRDefault="00972D0B" w:rsidP="00650FD9">
            <w:pPr>
              <w:tabs>
                <w:tab w:val="left" w:pos="-360"/>
                <w:tab w:val="left" w:pos="0"/>
                <w:tab w:val="left" w:pos="180"/>
              </w:tabs>
              <w:jc w:val="center"/>
              <w:rPr>
                <w:sz w:val="28"/>
                <w:szCs w:val="28"/>
              </w:rPr>
            </w:pPr>
            <w:r w:rsidRPr="00481DF2">
              <w:rPr>
                <w:sz w:val="28"/>
                <w:szCs w:val="28"/>
              </w:rPr>
              <w:t xml:space="preserve">Сума </w:t>
            </w:r>
          </w:p>
        </w:tc>
      </w:tr>
      <w:tr w:rsidR="00972D0B" w:rsidRPr="00481DF2" w:rsidTr="00650FD9">
        <w:tc>
          <w:tcPr>
            <w:tcW w:w="1008" w:type="dxa"/>
          </w:tcPr>
          <w:p w:rsidR="00972D0B" w:rsidRPr="00481DF2" w:rsidRDefault="00972D0B" w:rsidP="00650FD9">
            <w:pPr>
              <w:tabs>
                <w:tab w:val="left" w:pos="-360"/>
                <w:tab w:val="left" w:pos="0"/>
                <w:tab w:val="left" w:pos="180"/>
              </w:tabs>
              <w:jc w:val="both"/>
              <w:rPr>
                <w:sz w:val="28"/>
                <w:szCs w:val="28"/>
              </w:rPr>
            </w:pPr>
            <w:r w:rsidRPr="00481DF2">
              <w:rPr>
                <w:sz w:val="28"/>
                <w:szCs w:val="28"/>
              </w:rPr>
              <w:t>1.</w:t>
            </w:r>
          </w:p>
        </w:tc>
        <w:tc>
          <w:tcPr>
            <w:tcW w:w="4320" w:type="dxa"/>
          </w:tcPr>
          <w:p w:rsidR="00972D0B" w:rsidRPr="00481DF2" w:rsidRDefault="00972D0B" w:rsidP="00650FD9">
            <w:pPr>
              <w:tabs>
                <w:tab w:val="left" w:pos="-360"/>
                <w:tab w:val="left" w:pos="0"/>
                <w:tab w:val="left" w:pos="180"/>
              </w:tabs>
              <w:jc w:val="both"/>
              <w:rPr>
                <w:sz w:val="28"/>
                <w:szCs w:val="28"/>
              </w:rPr>
            </w:pPr>
            <w:r w:rsidRPr="00481DF2">
              <w:rPr>
                <w:sz w:val="28"/>
                <w:szCs w:val="28"/>
              </w:rPr>
              <w:t xml:space="preserve">Глибочицький </w:t>
            </w:r>
          </w:p>
        </w:tc>
        <w:tc>
          <w:tcPr>
            <w:tcW w:w="4243" w:type="dxa"/>
          </w:tcPr>
          <w:p w:rsidR="00972D0B" w:rsidRPr="00481DF2" w:rsidRDefault="00972D0B" w:rsidP="00650FD9">
            <w:pPr>
              <w:tabs>
                <w:tab w:val="left" w:pos="-360"/>
                <w:tab w:val="left" w:pos="0"/>
                <w:tab w:val="left" w:pos="180"/>
              </w:tabs>
              <w:jc w:val="center"/>
              <w:rPr>
                <w:sz w:val="28"/>
                <w:szCs w:val="28"/>
              </w:rPr>
            </w:pPr>
            <w:r w:rsidRPr="00481DF2">
              <w:rPr>
                <w:sz w:val="28"/>
                <w:szCs w:val="28"/>
              </w:rPr>
              <w:t>2397,00</w:t>
            </w:r>
          </w:p>
        </w:tc>
      </w:tr>
      <w:tr w:rsidR="00972D0B" w:rsidRPr="00481DF2" w:rsidTr="00650FD9">
        <w:tc>
          <w:tcPr>
            <w:tcW w:w="1008" w:type="dxa"/>
          </w:tcPr>
          <w:p w:rsidR="00972D0B" w:rsidRPr="00481DF2" w:rsidRDefault="00972D0B" w:rsidP="00650FD9">
            <w:pPr>
              <w:tabs>
                <w:tab w:val="left" w:pos="-360"/>
                <w:tab w:val="left" w:pos="0"/>
                <w:tab w:val="left" w:pos="180"/>
              </w:tabs>
              <w:jc w:val="both"/>
              <w:rPr>
                <w:sz w:val="28"/>
                <w:szCs w:val="28"/>
              </w:rPr>
            </w:pPr>
            <w:r w:rsidRPr="00481DF2">
              <w:rPr>
                <w:sz w:val="28"/>
                <w:szCs w:val="28"/>
              </w:rPr>
              <w:t>2.</w:t>
            </w:r>
          </w:p>
        </w:tc>
        <w:tc>
          <w:tcPr>
            <w:tcW w:w="4320" w:type="dxa"/>
          </w:tcPr>
          <w:p w:rsidR="00972D0B" w:rsidRPr="00481DF2" w:rsidRDefault="00972D0B" w:rsidP="00650FD9">
            <w:pPr>
              <w:tabs>
                <w:tab w:val="left" w:pos="-360"/>
                <w:tab w:val="left" w:pos="0"/>
                <w:tab w:val="left" w:pos="180"/>
              </w:tabs>
              <w:jc w:val="both"/>
              <w:rPr>
                <w:sz w:val="28"/>
                <w:szCs w:val="28"/>
              </w:rPr>
            </w:pPr>
            <w:r w:rsidRPr="00481DF2">
              <w:rPr>
                <w:sz w:val="28"/>
                <w:szCs w:val="28"/>
              </w:rPr>
              <w:t>Новогуйвинський</w:t>
            </w:r>
          </w:p>
        </w:tc>
        <w:tc>
          <w:tcPr>
            <w:tcW w:w="4243" w:type="dxa"/>
          </w:tcPr>
          <w:p w:rsidR="00972D0B" w:rsidRPr="00481DF2" w:rsidRDefault="00972D0B" w:rsidP="00650FD9">
            <w:pPr>
              <w:tabs>
                <w:tab w:val="left" w:pos="-360"/>
                <w:tab w:val="left" w:pos="0"/>
                <w:tab w:val="left" w:pos="180"/>
              </w:tabs>
              <w:jc w:val="center"/>
              <w:rPr>
                <w:sz w:val="28"/>
                <w:szCs w:val="28"/>
              </w:rPr>
            </w:pPr>
            <w:r w:rsidRPr="00481DF2">
              <w:rPr>
                <w:sz w:val="28"/>
                <w:szCs w:val="28"/>
              </w:rPr>
              <w:t>121530,00</w:t>
            </w:r>
          </w:p>
        </w:tc>
      </w:tr>
      <w:tr w:rsidR="00972D0B" w:rsidRPr="00481DF2" w:rsidTr="00650FD9">
        <w:tc>
          <w:tcPr>
            <w:tcW w:w="1008" w:type="dxa"/>
          </w:tcPr>
          <w:p w:rsidR="00972D0B" w:rsidRPr="00481DF2" w:rsidRDefault="00972D0B" w:rsidP="00650FD9">
            <w:pPr>
              <w:tabs>
                <w:tab w:val="left" w:pos="-360"/>
                <w:tab w:val="left" w:pos="0"/>
                <w:tab w:val="left" w:pos="180"/>
              </w:tabs>
              <w:jc w:val="both"/>
              <w:rPr>
                <w:sz w:val="28"/>
                <w:szCs w:val="28"/>
              </w:rPr>
            </w:pPr>
            <w:r w:rsidRPr="00481DF2">
              <w:rPr>
                <w:sz w:val="28"/>
                <w:szCs w:val="28"/>
              </w:rPr>
              <w:t>3.</w:t>
            </w:r>
          </w:p>
        </w:tc>
        <w:tc>
          <w:tcPr>
            <w:tcW w:w="4320" w:type="dxa"/>
          </w:tcPr>
          <w:p w:rsidR="00972D0B" w:rsidRPr="00481DF2" w:rsidRDefault="00972D0B" w:rsidP="00650FD9">
            <w:pPr>
              <w:tabs>
                <w:tab w:val="left" w:pos="-360"/>
                <w:tab w:val="left" w:pos="0"/>
                <w:tab w:val="left" w:pos="180"/>
              </w:tabs>
              <w:jc w:val="both"/>
              <w:rPr>
                <w:sz w:val="28"/>
                <w:szCs w:val="28"/>
              </w:rPr>
            </w:pPr>
            <w:r w:rsidRPr="00481DF2">
              <w:rPr>
                <w:sz w:val="28"/>
                <w:szCs w:val="28"/>
              </w:rPr>
              <w:t>Озерненський</w:t>
            </w:r>
          </w:p>
        </w:tc>
        <w:tc>
          <w:tcPr>
            <w:tcW w:w="4243" w:type="dxa"/>
          </w:tcPr>
          <w:p w:rsidR="00972D0B" w:rsidRPr="00481DF2" w:rsidRDefault="00972D0B" w:rsidP="00650FD9">
            <w:pPr>
              <w:tabs>
                <w:tab w:val="left" w:pos="-360"/>
                <w:tab w:val="left" w:pos="0"/>
                <w:tab w:val="left" w:pos="180"/>
              </w:tabs>
              <w:jc w:val="center"/>
              <w:rPr>
                <w:sz w:val="28"/>
                <w:szCs w:val="28"/>
              </w:rPr>
            </w:pPr>
            <w:r w:rsidRPr="00481DF2">
              <w:rPr>
                <w:sz w:val="28"/>
                <w:szCs w:val="28"/>
              </w:rPr>
              <w:t>83360,00</w:t>
            </w:r>
          </w:p>
        </w:tc>
      </w:tr>
      <w:tr w:rsidR="00972D0B" w:rsidRPr="00481DF2" w:rsidTr="00650FD9">
        <w:tc>
          <w:tcPr>
            <w:tcW w:w="1008" w:type="dxa"/>
          </w:tcPr>
          <w:p w:rsidR="00972D0B" w:rsidRPr="00481DF2" w:rsidRDefault="00972D0B" w:rsidP="00650FD9">
            <w:pPr>
              <w:tabs>
                <w:tab w:val="left" w:pos="-360"/>
                <w:tab w:val="left" w:pos="0"/>
                <w:tab w:val="left" w:pos="180"/>
              </w:tabs>
              <w:jc w:val="both"/>
              <w:rPr>
                <w:sz w:val="28"/>
                <w:szCs w:val="28"/>
              </w:rPr>
            </w:pPr>
            <w:r w:rsidRPr="00481DF2">
              <w:rPr>
                <w:sz w:val="28"/>
                <w:szCs w:val="28"/>
              </w:rPr>
              <w:t>4.</w:t>
            </w:r>
          </w:p>
        </w:tc>
        <w:tc>
          <w:tcPr>
            <w:tcW w:w="4320" w:type="dxa"/>
          </w:tcPr>
          <w:p w:rsidR="00972D0B" w:rsidRPr="00481DF2" w:rsidRDefault="00972D0B" w:rsidP="00650FD9">
            <w:pPr>
              <w:tabs>
                <w:tab w:val="left" w:pos="-360"/>
                <w:tab w:val="left" w:pos="0"/>
                <w:tab w:val="left" w:pos="180"/>
              </w:tabs>
              <w:jc w:val="both"/>
              <w:rPr>
                <w:sz w:val="28"/>
                <w:szCs w:val="28"/>
              </w:rPr>
            </w:pPr>
            <w:r w:rsidRPr="00481DF2">
              <w:rPr>
                <w:sz w:val="28"/>
                <w:szCs w:val="28"/>
              </w:rPr>
              <w:t>Тетерівський</w:t>
            </w:r>
          </w:p>
        </w:tc>
        <w:tc>
          <w:tcPr>
            <w:tcW w:w="4243" w:type="dxa"/>
          </w:tcPr>
          <w:p w:rsidR="00972D0B" w:rsidRPr="00481DF2" w:rsidRDefault="00972D0B" w:rsidP="00650FD9">
            <w:pPr>
              <w:tabs>
                <w:tab w:val="left" w:pos="-360"/>
                <w:tab w:val="left" w:pos="0"/>
                <w:tab w:val="left" w:pos="180"/>
              </w:tabs>
              <w:jc w:val="center"/>
              <w:rPr>
                <w:sz w:val="28"/>
                <w:szCs w:val="28"/>
              </w:rPr>
            </w:pPr>
            <w:r w:rsidRPr="00481DF2">
              <w:rPr>
                <w:sz w:val="28"/>
                <w:szCs w:val="28"/>
              </w:rPr>
              <w:t>8580,00</w:t>
            </w:r>
          </w:p>
        </w:tc>
      </w:tr>
      <w:tr w:rsidR="00972D0B" w:rsidRPr="00481DF2" w:rsidTr="00650FD9">
        <w:tc>
          <w:tcPr>
            <w:tcW w:w="1008" w:type="dxa"/>
          </w:tcPr>
          <w:p w:rsidR="00972D0B" w:rsidRPr="00481DF2" w:rsidRDefault="00972D0B" w:rsidP="00650FD9">
            <w:pPr>
              <w:tabs>
                <w:tab w:val="left" w:pos="-360"/>
                <w:tab w:val="left" w:pos="0"/>
                <w:tab w:val="left" w:pos="180"/>
              </w:tabs>
              <w:jc w:val="both"/>
              <w:rPr>
                <w:sz w:val="28"/>
                <w:szCs w:val="28"/>
              </w:rPr>
            </w:pPr>
            <w:r w:rsidRPr="00481DF2">
              <w:rPr>
                <w:sz w:val="28"/>
                <w:szCs w:val="28"/>
              </w:rPr>
              <w:t>5.</w:t>
            </w:r>
          </w:p>
        </w:tc>
        <w:tc>
          <w:tcPr>
            <w:tcW w:w="4320" w:type="dxa"/>
          </w:tcPr>
          <w:p w:rsidR="00972D0B" w:rsidRPr="00481DF2" w:rsidRDefault="00972D0B" w:rsidP="00650FD9">
            <w:pPr>
              <w:tabs>
                <w:tab w:val="left" w:pos="-360"/>
                <w:tab w:val="left" w:pos="0"/>
                <w:tab w:val="left" w:pos="180"/>
              </w:tabs>
              <w:jc w:val="both"/>
              <w:rPr>
                <w:sz w:val="28"/>
                <w:szCs w:val="28"/>
              </w:rPr>
            </w:pPr>
            <w:r w:rsidRPr="00481DF2">
              <w:rPr>
                <w:sz w:val="28"/>
                <w:szCs w:val="28"/>
              </w:rPr>
              <w:t>Сінгурівський</w:t>
            </w:r>
          </w:p>
        </w:tc>
        <w:tc>
          <w:tcPr>
            <w:tcW w:w="4243" w:type="dxa"/>
          </w:tcPr>
          <w:p w:rsidR="00972D0B" w:rsidRPr="00481DF2" w:rsidRDefault="00972D0B" w:rsidP="00650FD9">
            <w:pPr>
              <w:tabs>
                <w:tab w:val="left" w:pos="-360"/>
                <w:tab w:val="left" w:pos="0"/>
                <w:tab w:val="left" w:pos="180"/>
              </w:tabs>
              <w:jc w:val="center"/>
              <w:rPr>
                <w:sz w:val="28"/>
                <w:szCs w:val="28"/>
              </w:rPr>
            </w:pPr>
            <w:r w:rsidRPr="00481DF2">
              <w:rPr>
                <w:sz w:val="28"/>
                <w:szCs w:val="28"/>
              </w:rPr>
              <w:t>6500,00</w:t>
            </w:r>
          </w:p>
        </w:tc>
      </w:tr>
      <w:tr w:rsidR="00972D0B" w:rsidRPr="00481DF2" w:rsidTr="00650FD9">
        <w:tc>
          <w:tcPr>
            <w:tcW w:w="1008" w:type="dxa"/>
          </w:tcPr>
          <w:p w:rsidR="00972D0B" w:rsidRPr="00481DF2" w:rsidRDefault="00972D0B" w:rsidP="00650FD9">
            <w:pPr>
              <w:tabs>
                <w:tab w:val="left" w:pos="-360"/>
                <w:tab w:val="left" w:pos="0"/>
                <w:tab w:val="left" w:pos="180"/>
              </w:tabs>
              <w:jc w:val="both"/>
              <w:rPr>
                <w:sz w:val="28"/>
                <w:szCs w:val="28"/>
              </w:rPr>
            </w:pPr>
            <w:r w:rsidRPr="00481DF2">
              <w:rPr>
                <w:sz w:val="28"/>
                <w:szCs w:val="28"/>
              </w:rPr>
              <w:t>6.</w:t>
            </w:r>
          </w:p>
        </w:tc>
        <w:tc>
          <w:tcPr>
            <w:tcW w:w="4320" w:type="dxa"/>
          </w:tcPr>
          <w:p w:rsidR="00972D0B" w:rsidRPr="00481DF2" w:rsidRDefault="00972D0B" w:rsidP="00650FD9">
            <w:pPr>
              <w:tabs>
                <w:tab w:val="left" w:pos="-360"/>
                <w:tab w:val="left" w:pos="0"/>
                <w:tab w:val="left" w:pos="180"/>
              </w:tabs>
              <w:jc w:val="both"/>
              <w:rPr>
                <w:sz w:val="28"/>
                <w:szCs w:val="28"/>
              </w:rPr>
            </w:pPr>
            <w:r w:rsidRPr="00481DF2">
              <w:rPr>
                <w:sz w:val="28"/>
                <w:szCs w:val="28"/>
              </w:rPr>
              <w:t>Високопічський</w:t>
            </w:r>
          </w:p>
        </w:tc>
        <w:tc>
          <w:tcPr>
            <w:tcW w:w="4243" w:type="dxa"/>
          </w:tcPr>
          <w:p w:rsidR="00972D0B" w:rsidRPr="00481DF2" w:rsidRDefault="00972D0B" w:rsidP="00650FD9">
            <w:pPr>
              <w:tabs>
                <w:tab w:val="left" w:pos="-360"/>
                <w:tab w:val="left" w:pos="0"/>
                <w:tab w:val="left" w:pos="180"/>
              </w:tabs>
              <w:jc w:val="center"/>
              <w:rPr>
                <w:sz w:val="28"/>
                <w:szCs w:val="28"/>
              </w:rPr>
            </w:pPr>
            <w:r w:rsidRPr="00481DF2">
              <w:rPr>
                <w:sz w:val="28"/>
                <w:szCs w:val="28"/>
              </w:rPr>
              <w:t>21500,00</w:t>
            </w:r>
          </w:p>
        </w:tc>
      </w:tr>
      <w:tr w:rsidR="00972D0B" w:rsidRPr="00481DF2" w:rsidTr="00650FD9">
        <w:tc>
          <w:tcPr>
            <w:tcW w:w="1008" w:type="dxa"/>
          </w:tcPr>
          <w:p w:rsidR="00972D0B" w:rsidRPr="00481DF2" w:rsidRDefault="00972D0B" w:rsidP="00650FD9">
            <w:pPr>
              <w:tabs>
                <w:tab w:val="left" w:pos="-360"/>
                <w:tab w:val="left" w:pos="0"/>
                <w:tab w:val="left" w:pos="180"/>
              </w:tabs>
              <w:jc w:val="both"/>
              <w:rPr>
                <w:sz w:val="28"/>
                <w:szCs w:val="28"/>
              </w:rPr>
            </w:pPr>
            <w:r w:rsidRPr="00481DF2">
              <w:rPr>
                <w:sz w:val="28"/>
                <w:szCs w:val="28"/>
              </w:rPr>
              <w:t>7.</w:t>
            </w:r>
          </w:p>
        </w:tc>
        <w:tc>
          <w:tcPr>
            <w:tcW w:w="4320" w:type="dxa"/>
          </w:tcPr>
          <w:p w:rsidR="00972D0B" w:rsidRPr="00481DF2" w:rsidRDefault="00972D0B" w:rsidP="00650FD9">
            <w:pPr>
              <w:tabs>
                <w:tab w:val="left" w:pos="-360"/>
                <w:tab w:val="left" w:pos="0"/>
                <w:tab w:val="left" w:pos="180"/>
              </w:tabs>
              <w:jc w:val="both"/>
              <w:rPr>
                <w:sz w:val="28"/>
                <w:szCs w:val="28"/>
              </w:rPr>
            </w:pPr>
            <w:r w:rsidRPr="00481DF2">
              <w:rPr>
                <w:sz w:val="28"/>
                <w:szCs w:val="28"/>
              </w:rPr>
              <w:t>Троянівський</w:t>
            </w:r>
          </w:p>
        </w:tc>
        <w:tc>
          <w:tcPr>
            <w:tcW w:w="4243" w:type="dxa"/>
          </w:tcPr>
          <w:p w:rsidR="00972D0B" w:rsidRPr="00481DF2" w:rsidRDefault="00972D0B" w:rsidP="00650FD9">
            <w:pPr>
              <w:tabs>
                <w:tab w:val="left" w:pos="-360"/>
                <w:tab w:val="left" w:pos="0"/>
                <w:tab w:val="left" w:pos="180"/>
              </w:tabs>
              <w:jc w:val="center"/>
              <w:rPr>
                <w:sz w:val="28"/>
                <w:szCs w:val="28"/>
              </w:rPr>
            </w:pPr>
            <w:r w:rsidRPr="00481DF2">
              <w:rPr>
                <w:sz w:val="28"/>
                <w:szCs w:val="28"/>
              </w:rPr>
              <w:t>1000,00</w:t>
            </w:r>
          </w:p>
        </w:tc>
      </w:tr>
      <w:tr w:rsidR="00972D0B" w:rsidRPr="00481DF2" w:rsidTr="00650FD9">
        <w:tc>
          <w:tcPr>
            <w:tcW w:w="1008" w:type="dxa"/>
          </w:tcPr>
          <w:p w:rsidR="00972D0B" w:rsidRPr="00481DF2" w:rsidRDefault="00972D0B" w:rsidP="00650FD9">
            <w:pPr>
              <w:tabs>
                <w:tab w:val="left" w:pos="-360"/>
                <w:tab w:val="left" w:pos="0"/>
                <w:tab w:val="left" w:pos="180"/>
              </w:tabs>
              <w:jc w:val="both"/>
              <w:rPr>
                <w:sz w:val="28"/>
                <w:szCs w:val="28"/>
              </w:rPr>
            </w:pPr>
            <w:r w:rsidRPr="00481DF2">
              <w:rPr>
                <w:sz w:val="28"/>
                <w:szCs w:val="28"/>
              </w:rPr>
              <w:t>8.</w:t>
            </w:r>
          </w:p>
        </w:tc>
        <w:tc>
          <w:tcPr>
            <w:tcW w:w="4320" w:type="dxa"/>
          </w:tcPr>
          <w:p w:rsidR="00972D0B" w:rsidRPr="00481DF2" w:rsidRDefault="00972D0B" w:rsidP="00650FD9">
            <w:pPr>
              <w:tabs>
                <w:tab w:val="left" w:pos="-360"/>
                <w:tab w:val="left" w:pos="0"/>
                <w:tab w:val="left" w:pos="180"/>
              </w:tabs>
              <w:jc w:val="both"/>
              <w:rPr>
                <w:sz w:val="28"/>
                <w:szCs w:val="28"/>
              </w:rPr>
            </w:pPr>
            <w:r w:rsidRPr="00481DF2">
              <w:rPr>
                <w:sz w:val="28"/>
                <w:szCs w:val="28"/>
              </w:rPr>
              <w:t>Ліщинський</w:t>
            </w:r>
          </w:p>
        </w:tc>
        <w:tc>
          <w:tcPr>
            <w:tcW w:w="4243" w:type="dxa"/>
          </w:tcPr>
          <w:p w:rsidR="00972D0B" w:rsidRPr="00481DF2" w:rsidRDefault="00972D0B" w:rsidP="00650FD9">
            <w:pPr>
              <w:tabs>
                <w:tab w:val="left" w:pos="-360"/>
                <w:tab w:val="left" w:pos="0"/>
                <w:tab w:val="left" w:pos="180"/>
              </w:tabs>
              <w:jc w:val="center"/>
              <w:rPr>
                <w:sz w:val="28"/>
                <w:szCs w:val="28"/>
              </w:rPr>
            </w:pPr>
            <w:r w:rsidRPr="00481DF2">
              <w:rPr>
                <w:sz w:val="28"/>
                <w:szCs w:val="28"/>
              </w:rPr>
              <w:t>18260,00</w:t>
            </w:r>
          </w:p>
        </w:tc>
      </w:tr>
      <w:tr w:rsidR="00972D0B" w:rsidRPr="00481DF2" w:rsidTr="00650FD9">
        <w:tc>
          <w:tcPr>
            <w:tcW w:w="1008" w:type="dxa"/>
          </w:tcPr>
          <w:p w:rsidR="00972D0B" w:rsidRPr="00481DF2" w:rsidRDefault="00972D0B" w:rsidP="00650FD9">
            <w:pPr>
              <w:tabs>
                <w:tab w:val="left" w:pos="-360"/>
                <w:tab w:val="left" w:pos="0"/>
                <w:tab w:val="left" w:pos="180"/>
              </w:tabs>
              <w:jc w:val="both"/>
              <w:rPr>
                <w:sz w:val="28"/>
                <w:szCs w:val="28"/>
              </w:rPr>
            </w:pPr>
            <w:r w:rsidRPr="00481DF2">
              <w:rPr>
                <w:sz w:val="28"/>
                <w:szCs w:val="28"/>
              </w:rPr>
              <w:t>9.</w:t>
            </w:r>
          </w:p>
        </w:tc>
        <w:tc>
          <w:tcPr>
            <w:tcW w:w="4320" w:type="dxa"/>
          </w:tcPr>
          <w:p w:rsidR="00972D0B" w:rsidRPr="00481DF2" w:rsidRDefault="00972D0B" w:rsidP="00650FD9">
            <w:pPr>
              <w:tabs>
                <w:tab w:val="left" w:pos="-360"/>
                <w:tab w:val="left" w:pos="0"/>
                <w:tab w:val="left" w:pos="180"/>
              </w:tabs>
              <w:jc w:val="both"/>
              <w:rPr>
                <w:sz w:val="28"/>
                <w:szCs w:val="28"/>
              </w:rPr>
            </w:pPr>
            <w:r w:rsidRPr="00481DF2">
              <w:rPr>
                <w:sz w:val="28"/>
                <w:szCs w:val="28"/>
              </w:rPr>
              <w:t>Денишівський</w:t>
            </w:r>
          </w:p>
        </w:tc>
        <w:tc>
          <w:tcPr>
            <w:tcW w:w="4243" w:type="dxa"/>
          </w:tcPr>
          <w:p w:rsidR="00972D0B" w:rsidRPr="00481DF2" w:rsidRDefault="00972D0B" w:rsidP="00650FD9">
            <w:pPr>
              <w:tabs>
                <w:tab w:val="left" w:pos="-360"/>
                <w:tab w:val="left" w:pos="0"/>
                <w:tab w:val="left" w:pos="180"/>
              </w:tabs>
              <w:jc w:val="center"/>
              <w:rPr>
                <w:sz w:val="28"/>
                <w:szCs w:val="28"/>
              </w:rPr>
            </w:pPr>
            <w:r w:rsidRPr="00481DF2">
              <w:rPr>
                <w:sz w:val="28"/>
                <w:szCs w:val="28"/>
              </w:rPr>
              <w:t>2671,00</w:t>
            </w:r>
          </w:p>
        </w:tc>
      </w:tr>
    </w:tbl>
    <w:p w:rsidR="00972D0B" w:rsidRDefault="00972D0B" w:rsidP="00972D0B">
      <w:pPr>
        <w:ind w:firstLine="708"/>
        <w:jc w:val="both"/>
        <w:rPr>
          <w:sz w:val="28"/>
          <w:szCs w:val="28"/>
        </w:rPr>
      </w:pPr>
      <w:r>
        <w:rPr>
          <w:sz w:val="28"/>
          <w:szCs w:val="28"/>
        </w:rPr>
        <w:lastRenderedPageBreak/>
        <w:t>Усі аспекти діяльності були зорієнтовані на модернізацію змісту дошкільної освіти  в контексті Концепції розвитку дошкільної освіти на 2010-2016 роки, реалізацію завдань Базового компонента дошкільної освіти, на виконання районної цільової соціальної Програми розвитку дошкільної освіти до 2017 року, розпоряджень управління освіти і науки Житомирської облдержадміністрації, на збереження педагогічних надбань, пошук нестандартних і більш ефективних шляхів вирішення нагальних проблем в зазначеній сфері. Для забезпечення особистісного зростання кожної дитини з урахуванням її задатків, здібностей, індивідуальних психічних і фізичних особливостей, збереження та зміцнення здоров’я дітей у дошкільних навчальних закладах району працювало 12 гуртків, якими було охоплено 212 дітей. Крім того, ДНЗ працювали за такими пріоритетними напрямами:  художньо-естетичним - 5 ДНЗ (Глибочицький, Озерненський,                                                        Тетерівський, Троянівський, Сінгурівський); фізкультурно-оздоровчим - 1 ДНЗ (Озерненський); музичним - 1 ДНЗ (Озерненський); гуманітарним                              - 2 ДНЗ (Глибочицький, Сінгурівський).</w:t>
      </w:r>
    </w:p>
    <w:p w:rsidR="00972D0B" w:rsidRDefault="00972D0B" w:rsidP="00972D0B">
      <w:pPr>
        <w:jc w:val="both"/>
        <w:rPr>
          <w:b/>
          <w:sz w:val="28"/>
          <w:szCs w:val="28"/>
        </w:rPr>
      </w:pPr>
      <w:r>
        <w:rPr>
          <w:sz w:val="28"/>
          <w:szCs w:val="28"/>
        </w:rPr>
        <w:t xml:space="preserve">  </w:t>
      </w:r>
      <w:r>
        <w:rPr>
          <w:i/>
          <w:color w:val="FF0000"/>
        </w:rPr>
        <w:t xml:space="preserve">    </w:t>
      </w:r>
      <w:r>
        <w:rPr>
          <w:sz w:val="28"/>
          <w:szCs w:val="28"/>
        </w:rPr>
        <w:t>Протягом 2012-2013 навчального року проведено ряд заходів для педпрацівників та вихованців дошкільних навчальних закладів району.</w:t>
      </w:r>
    </w:p>
    <w:p w:rsidR="00972D0B" w:rsidRDefault="00972D0B" w:rsidP="00972D0B">
      <w:pPr>
        <w:jc w:val="both"/>
        <w:rPr>
          <w:sz w:val="28"/>
          <w:szCs w:val="28"/>
        </w:rPr>
      </w:pPr>
      <w:r>
        <w:rPr>
          <w:sz w:val="28"/>
          <w:szCs w:val="28"/>
        </w:rPr>
        <w:t xml:space="preserve">          З метою поліпшення якості дошкільної освіти, сприяння підвищенню престижності праці вихователів дошкільних навчальних закладів, самореалізації і розкриття творчого потенціалу педагогів,  проведено районний етап Всеукраїнського конкурсу професійної  майстерності педагогічних працівників дошкільних навчальних закладів </w:t>
      </w:r>
      <w:r>
        <w:rPr>
          <w:b/>
          <w:sz w:val="28"/>
          <w:szCs w:val="28"/>
        </w:rPr>
        <w:t>«Вихователь року»</w:t>
      </w:r>
      <w:r>
        <w:rPr>
          <w:sz w:val="28"/>
          <w:szCs w:val="28"/>
        </w:rPr>
        <w:t>. Переможцями конкурсу стали вихователі:  І місце - Олексюк Т.В. (Новогуйвинський ДНЗ), яка стала лауреатом обласного етапу конкурсу; ІІ місце – Лабутіна А.О. (Озерненський ДНЗ); ІІІ місце – Юрченко Л.В. (Тетерівський ДНЗ).</w:t>
      </w:r>
    </w:p>
    <w:p w:rsidR="00972D0B" w:rsidRDefault="00972D0B" w:rsidP="00972D0B">
      <w:pPr>
        <w:jc w:val="both"/>
        <w:rPr>
          <w:sz w:val="28"/>
          <w:szCs w:val="28"/>
        </w:rPr>
      </w:pPr>
      <w:r>
        <w:rPr>
          <w:sz w:val="28"/>
          <w:szCs w:val="28"/>
        </w:rPr>
        <w:t xml:space="preserve">         З метою </w:t>
      </w:r>
      <w:r>
        <w:rPr>
          <w:color w:val="000000"/>
          <w:sz w:val="28"/>
          <w:szCs w:val="28"/>
        </w:rPr>
        <w:t>виявлення і підтримки талановитих та обдарованих дітей  дошкільного віку</w:t>
      </w:r>
      <w:r>
        <w:rPr>
          <w:sz w:val="28"/>
          <w:szCs w:val="28"/>
        </w:rPr>
        <w:t xml:space="preserve"> проведено районний етап Всеукраїнського </w:t>
      </w:r>
      <w:r>
        <w:rPr>
          <w:b/>
          <w:sz w:val="28"/>
          <w:szCs w:val="28"/>
        </w:rPr>
        <w:t>фестивалю</w:t>
      </w:r>
      <w:r>
        <w:rPr>
          <w:sz w:val="28"/>
          <w:szCs w:val="28"/>
        </w:rPr>
        <w:t xml:space="preserve">  дитячої    творчості </w:t>
      </w:r>
      <w:r>
        <w:rPr>
          <w:b/>
          <w:sz w:val="28"/>
          <w:szCs w:val="28"/>
        </w:rPr>
        <w:t>„Сузір’я талановитих дошкільнят”</w:t>
      </w:r>
      <w:r>
        <w:rPr>
          <w:sz w:val="28"/>
          <w:szCs w:val="28"/>
        </w:rPr>
        <w:t xml:space="preserve">. З  метою збереження та зміцнення здоров’я дітей дошкільного віку, активізації роботи у фізкультурно-оздоровчому напряму в дошкільних закладах району  проводиться </w:t>
      </w:r>
      <w:r>
        <w:rPr>
          <w:b/>
          <w:sz w:val="28"/>
          <w:szCs w:val="28"/>
        </w:rPr>
        <w:t>фестиваль „Гармонія руху”</w:t>
      </w:r>
      <w:r>
        <w:rPr>
          <w:sz w:val="28"/>
          <w:szCs w:val="28"/>
        </w:rPr>
        <w:t xml:space="preserve">, програма якого передбачає різноманітні форми організації дитячої життєдіяльності фізкультурно-оздоровчого, валеологічного, художньо-естетичного спрямування з активним використанням рухів і музики у фізичних вправах, рухливих іграх і танцях. Матеріали проведення фестивалю Озерненського ДНЗ були представлені на обласному етапі фестивалю в Житомирському ОІППО. </w:t>
      </w:r>
    </w:p>
    <w:p w:rsidR="00972D0B" w:rsidRDefault="00972D0B" w:rsidP="00972D0B">
      <w:pPr>
        <w:jc w:val="both"/>
        <w:rPr>
          <w:sz w:val="28"/>
          <w:szCs w:val="28"/>
        </w:rPr>
      </w:pPr>
      <w:r>
        <w:rPr>
          <w:sz w:val="28"/>
          <w:szCs w:val="28"/>
        </w:rPr>
        <w:t xml:space="preserve">         З метою підвищення рейтингу дошкільних навчальних закладів у районі проведено конкурс матеріалів „Дошкільний навчальний заклад року”, переможцем якого став Озерненський ДНЗ „Сонячний теремок” та  на День дошкілля був нагороджений Грамотою управління освіти і науки Житомирської облдержадміністрації та цінним подарунком як один із кращих дошкільних закладів області.</w:t>
      </w:r>
    </w:p>
    <w:p w:rsidR="00972D0B" w:rsidRDefault="00972D0B" w:rsidP="00972D0B">
      <w:pPr>
        <w:jc w:val="both"/>
        <w:rPr>
          <w:sz w:val="28"/>
          <w:szCs w:val="28"/>
        </w:rPr>
      </w:pPr>
      <w:r>
        <w:rPr>
          <w:sz w:val="28"/>
          <w:szCs w:val="28"/>
        </w:rPr>
        <w:t xml:space="preserve">         За результатами проведення обласного етапу Всеукраїнського конкурсу відеоматеріалів за темою «Здоров’язбережувальні технології у  ДНЗ» нагороджено Грамотою управління освіти і науки Житомирської облдержадміністрації  також колектив Озерненського дошкільного навчального закладу «Сонячний теремок» за професіоналізм у впровадженні </w:t>
      </w:r>
      <w:r>
        <w:rPr>
          <w:sz w:val="28"/>
          <w:szCs w:val="28"/>
        </w:rPr>
        <w:lastRenderedPageBreak/>
        <w:t>здоров’язбережувальних технологій, спрямованих на зміцнення здоров’я дітей дошкільного віку.</w:t>
      </w:r>
    </w:p>
    <w:p w:rsidR="00972D0B" w:rsidRPr="00BA6CA6" w:rsidRDefault="00972D0B" w:rsidP="00972D0B">
      <w:pPr>
        <w:jc w:val="both"/>
        <w:rPr>
          <w:sz w:val="28"/>
          <w:szCs w:val="28"/>
        </w:rPr>
      </w:pPr>
      <w:r>
        <w:rPr>
          <w:sz w:val="28"/>
          <w:szCs w:val="28"/>
        </w:rPr>
        <w:t xml:space="preserve">          З метою розширення мережі дошкільних навчальних закладів та охоплення більшої кількості дошкільнят відповідною освітою, районною цільовою соціальною Програмою розвитку дошкільної освіти на період до 2017 року передбачено відновлення роботи дошкільних навчальних закладів у с. Вереси (на 20 місць), Березівка (на 120 місць), Садки (на 18 місць), Левків (на 40 місць) протягом 2013-2014 років.</w:t>
      </w:r>
    </w:p>
    <w:p w:rsidR="00972D0B" w:rsidRDefault="00972D0B" w:rsidP="00972D0B">
      <w:pPr>
        <w:shd w:val="clear" w:color="auto" w:fill="FFFFFF"/>
        <w:ind w:left="29" w:right="19" w:firstLine="696"/>
        <w:jc w:val="both"/>
      </w:pPr>
      <w:r>
        <w:rPr>
          <w:color w:val="000000"/>
          <w:spacing w:val="1"/>
          <w:sz w:val="28"/>
          <w:szCs w:val="28"/>
        </w:rPr>
        <w:t xml:space="preserve">Проте у  зв'язку з недостатнім фінансуванням, </w:t>
      </w:r>
      <w:r>
        <w:rPr>
          <w:color w:val="000000"/>
          <w:spacing w:val="6"/>
          <w:sz w:val="28"/>
          <w:szCs w:val="28"/>
        </w:rPr>
        <w:t xml:space="preserve">не завершені роботи по реконструкції дитячих садків у с.Садки, Вереси, </w:t>
      </w:r>
      <w:r>
        <w:rPr>
          <w:color w:val="000000"/>
          <w:sz w:val="28"/>
          <w:szCs w:val="28"/>
        </w:rPr>
        <w:t>Березівка, Лука, Левків, Тетерівка, Дениші.</w:t>
      </w:r>
    </w:p>
    <w:p w:rsidR="00972D0B" w:rsidRDefault="00972D0B" w:rsidP="00972D0B">
      <w:pPr>
        <w:shd w:val="clear" w:color="auto" w:fill="FFFFFF"/>
        <w:ind w:left="38" w:firstLine="682"/>
        <w:jc w:val="both"/>
      </w:pPr>
      <w:r>
        <w:rPr>
          <w:color w:val="000000"/>
          <w:spacing w:val="12"/>
          <w:sz w:val="28"/>
          <w:szCs w:val="28"/>
        </w:rPr>
        <w:t xml:space="preserve">Потребує модернізації навчально-матеріальна та електротехнологічна  база дошкільних </w:t>
      </w:r>
      <w:r>
        <w:rPr>
          <w:color w:val="000000"/>
          <w:spacing w:val="1"/>
          <w:sz w:val="28"/>
          <w:szCs w:val="28"/>
        </w:rPr>
        <w:t xml:space="preserve">навчальних закладів, забезпечення повноцінного збалансованого харчування. В Новогуйвинському ДНЗ – ремонт котлів для приготування їжі, Високопічському, Троянівському, Пісківському  – придбання холодильника, жарової шафи, електром’ясорубки.  </w:t>
      </w:r>
      <w:r>
        <w:rPr>
          <w:color w:val="000000"/>
          <w:spacing w:val="10"/>
          <w:sz w:val="28"/>
          <w:szCs w:val="28"/>
        </w:rPr>
        <w:t xml:space="preserve">Також необхідно усунути перенаповнення груп, збільшити показник </w:t>
      </w:r>
      <w:r>
        <w:rPr>
          <w:color w:val="000000"/>
          <w:sz w:val="28"/>
          <w:szCs w:val="28"/>
        </w:rPr>
        <w:t>відвідування, посилити контроль за плануванням та використанням видатків на фінансування дошкільних закладів.</w:t>
      </w:r>
    </w:p>
    <w:p w:rsidR="00972D0B" w:rsidRDefault="00972D0B" w:rsidP="00972D0B">
      <w:pPr>
        <w:shd w:val="clear" w:color="auto" w:fill="FFFFFF"/>
        <w:ind w:left="38" w:right="10" w:firstLine="763"/>
        <w:jc w:val="both"/>
        <w:rPr>
          <w:color w:val="000000"/>
          <w:spacing w:val="-1"/>
          <w:sz w:val="28"/>
          <w:szCs w:val="28"/>
        </w:rPr>
      </w:pPr>
      <w:r>
        <w:rPr>
          <w:color w:val="000000"/>
          <w:spacing w:val="8"/>
          <w:sz w:val="28"/>
          <w:szCs w:val="28"/>
        </w:rPr>
        <w:t xml:space="preserve">Залишається проблемою комп'ютеризація дошкільних навчальних </w:t>
      </w:r>
      <w:r>
        <w:rPr>
          <w:color w:val="000000"/>
          <w:spacing w:val="6"/>
          <w:sz w:val="28"/>
          <w:szCs w:val="28"/>
        </w:rPr>
        <w:t xml:space="preserve">закладів та підключення до мережі Інтернет. Лише у шести ДНЗ наявні </w:t>
      </w:r>
      <w:r>
        <w:rPr>
          <w:color w:val="000000"/>
          <w:spacing w:val="16"/>
          <w:sz w:val="28"/>
          <w:szCs w:val="28"/>
        </w:rPr>
        <w:t xml:space="preserve">комп'ютери: Новогуйвинському, Озерненському, Троянівському, </w:t>
      </w:r>
      <w:r>
        <w:rPr>
          <w:color w:val="000000"/>
          <w:spacing w:val="1"/>
          <w:sz w:val="28"/>
          <w:szCs w:val="28"/>
        </w:rPr>
        <w:t xml:space="preserve">Тетерівському, Сінгурівському, Станишівському та тільки Новогуйвинський і </w:t>
      </w:r>
      <w:r>
        <w:rPr>
          <w:color w:val="000000"/>
          <w:spacing w:val="-1"/>
          <w:sz w:val="28"/>
          <w:szCs w:val="28"/>
        </w:rPr>
        <w:t>Озерненський ДНЗ підключені до мережі Інтернет.</w:t>
      </w:r>
    </w:p>
    <w:p w:rsidR="00972D0B" w:rsidRDefault="00972D0B" w:rsidP="00972D0B">
      <w:pPr>
        <w:jc w:val="both"/>
        <w:rPr>
          <w:sz w:val="28"/>
          <w:szCs w:val="28"/>
        </w:rPr>
      </w:pPr>
      <w:r>
        <w:rPr>
          <w:sz w:val="28"/>
          <w:szCs w:val="28"/>
        </w:rPr>
        <w:t xml:space="preserve">           Першочергового вирішення потребують:</w:t>
      </w:r>
    </w:p>
    <w:p w:rsidR="00972D0B" w:rsidRDefault="00972D0B" w:rsidP="00972D0B">
      <w:pPr>
        <w:numPr>
          <w:ilvl w:val="0"/>
          <w:numId w:val="1"/>
        </w:numPr>
        <w:jc w:val="both"/>
        <w:rPr>
          <w:sz w:val="28"/>
          <w:szCs w:val="28"/>
        </w:rPr>
      </w:pPr>
      <w:r>
        <w:rPr>
          <w:sz w:val="28"/>
          <w:szCs w:val="28"/>
        </w:rPr>
        <w:t>ремонт ІІ поверху Ліщинського та Черемошнянського ДНЗ;</w:t>
      </w:r>
    </w:p>
    <w:p w:rsidR="00972D0B" w:rsidRDefault="00972D0B" w:rsidP="00972D0B">
      <w:pPr>
        <w:numPr>
          <w:ilvl w:val="0"/>
          <w:numId w:val="1"/>
        </w:numPr>
        <w:jc w:val="both"/>
        <w:rPr>
          <w:sz w:val="28"/>
          <w:szCs w:val="28"/>
        </w:rPr>
      </w:pPr>
      <w:r>
        <w:rPr>
          <w:sz w:val="28"/>
          <w:szCs w:val="28"/>
        </w:rPr>
        <w:t>ремонт окремих приміщень Новогуйвинського ДНЗ;</w:t>
      </w:r>
    </w:p>
    <w:p w:rsidR="00972D0B" w:rsidRDefault="00972D0B" w:rsidP="00972D0B">
      <w:pPr>
        <w:numPr>
          <w:ilvl w:val="0"/>
          <w:numId w:val="1"/>
        </w:numPr>
        <w:jc w:val="both"/>
        <w:rPr>
          <w:sz w:val="28"/>
          <w:szCs w:val="28"/>
        </w:rPr>
      </w:pPr>
      <w:r>
        <w:rPr>
          <w:sz w:val="28"/>
          <w:szCs w:val="28"/>
        </w:rPr>
        <w:t>заміна меблів у Покостівському, Пряжівському, Садківському, Озерянківському, Миролюбівському ДНЗ;</w:t>
      </w:r>
    </w:p>
    <w:p w:rsidR="00972D0B" w:rsidRDefault="00972D0B" w:rsidP="00972D0B">
      <w:pPr>
        <w:numPr>
          <w:ilvl w:val="0"/>
          <w:numId w:val="1"/>
        </w:numPr>
        <w:jc w:val="both"/>
        <w:rPr>
          <w:sz w:val="28"/>
          <w:szCs w:val="28"/>
        </w:rPr>
      </w:pPr>
      <w:r>
        <w:rPr>
          <w:sz w:val="28"/>
          <w:szCs w:val="28"/>
        </w:rPr>
        <w:t>виселення АТС із Сінгурівського ДНЗ.</w:t>
      </w:r>
    </w:p>
    <w:p w:rsidR="00972D0B" w:rsidRDefault="00972D0B" w:rsidP="00972D0B"/>
    <w:p w:rsidR="00972D0B" w:rsidRDefault="00972D0B" w:rsidP="00972D0B">
      <w:pPr>
        <w:jc w:val="center"/>
        <w:rPr>
          <w:sz w:val="28"/>
          <w:szCs w:val="28"/>
        </w:rPr>
      </w:pPr>
    </w:p>
    <w:p w:rsidR="00972D0B" w:rsidRDefault="00972D0B" w:rsidP="00972D0B">
      <w:pPr>
        <w:jc w:val="center"/>
        <w:rPr>
          <w:sz w:val="28"/>
          <w:szCs w:val="28"/>
        </w:rPr>
      </w:pPr>
    </w:p>
    <w:p w:rsidR="00972D0B" w:rsidRDefault="00972D0B" w:rsidP="00972D0B">
      <w:pPr>
        <w:jc w:val="center"/>
        <w:rPr>
          <w:sz w:val="28"/>
          <w:szCs w:val="28"/>
        </w:rPr>
      </w:pPr>
    </w:p>
    <w:p w:rsidR="00972D0B" w:rsidRPr="00014A76" w:rsidRDefault="00972D0B" w:rsidP="00972D0B">
      <w:pPr>
        <w:rPr>
          <w:sz w:val="28"/>
          <w:szCs w:val="28"/>
        </w:rPr>
      </w:pPr>
    </w:p>
    <w:p w:rsidR="00972D0B" w:rsidRDefault="00972D0B" w:rsidP="00972D0B"/>
    <w:p w:rsidR="00972D0B" w:rsidRPr="003645B7" w:rsidRDefault="00972D0B">
      <w:pPr>
        <w:jc w:val="both"/>
        <w:rPr>
          <w:b/>
          <w:sz w:val="28"/>
          <w:szCs w:val="28"/>
        </w:rPr>
      </w:pPr>
    </w:p>
    <w:sectPr w:rsidR="00972D0B" w:rsidRPr="003645B7" w:rsidSect="003A3185">
      <w:pgSz w:w="11906" w:h="16838"/>
      <w:pgMar w:top="567"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AE"/>
    <w:multiLevelType w:val="singleLevel"/>
    <w:tmpl w:val="4CD2909C"/>
    <w:lvl w:ilvl="0">
      <w:start w:val="2"/>
      <w:numFmt w:val="decimal"/>
      <w:lvlText w:val="3.%1."/>
      <w:legacy w:legacy="1" w:legacySpace="0" w:legacyIndent="673"/>
      <w:lvlJc w:val="left"/>
      <w:rPr>
        <w:rFonts w:ascii="Times New Roman" w:hAnsi="Times New Roman" w:cs="Times New Roman" w:hint="default"/>
      </w:rPr>
    </w:lvl>
  </w:abstractNum>
  <w:abstractNum w:abstractNumId="1">
    <w:nsid w:val="1CD974E1"/>
    <w:multiLevelType w:val="multilevel"/>
    <w:tmpl w:val="94E490EC"/>
    <w:lvl w:ilvl="0">
      <w:start w:val="1"/>
      <w:numFmt w:val="decimal"/>
      <w:lvlText w:val="%1."/>
      <w:lvlJc w:val="left"/>
      <w:pPr>
        <w:ind w:left="725" w:hanging="360"/>
      </w:pPr>
      <w:rPr>
        <w:rFonts w:hint="default"/>
        <w:color w:val="000000"/>
        <w:sz w:val="28"/>
      </w:rPr>
    </w:lvl>
    <w:lvl w:ilvl="1">
      <w:start w:val="1"/>
      <w:numFmt w:val="decimal"/>
      <w:isLgl/>
      <w:lvlText w:val="%1.%2."/>
      <w:lvlJc w:val="left"/>
      <w:pPr>
        <w:ind w:left="1085" w:hanging="720"/>
      </w:pPr>
      <w:rPr>
        <w:rFonts w:hint="default"/>
      </w:rPr>
    </w:lvl>
    <w:lvl w:ilvl="2">
      <w:start w:val="1"/>
      <w:numFmt w:val="decimal"/>
      <w:isLgl/>
      <w:lvlText w:val="%1.%2.%3."/>
      <w:lvlJc w:val="left"/>
      <w:pPr>
        <w:ind w:left="1085" w:hanging="720"/>
      </w:pPr>
      <w:rPr>
        <w:rFonts w:hint="default"/>
      </w:rPr>
    </w:lvl>
    <w:lvl w:ilvl="3">
      <w:start w:val="1"/>
      <w:numFmt w:val="decimal"/>
      <w:isLgl/>
      <w:lvlText w:val="%1.%2.%3.%4."/>
      <w:lvlJc w:val="left"/>
      <w:pPr>
        <w:ind w:left="1445" w:hanging="1080"/>
      </w:pPr>
      <w:rPr>
        <w:rFonts w:hint="default"/>
      </w:rPr>
    </w:lvl>
    <w:lvl w:ilvl="4">
      <w:start w:val="1"/>
      <w:numFmt w:val="decimal"/>
      <w:isLgl/>
      <w:lvlText w:val="%1.%2.%3.%4.%5."/>
      <w:lvlJc w:val="left"/>
      <w:pPr>
        <w:ind w:left="1445" w:hanging="1080"/>
      </w:pPr>
      <w:rPr>
        <w:rFonts w:hint="default"/>
      </w:rPr>
    </w:lvl>
    <w:lvl w:ilvl="5">
      <w:start w:val="1"/>
      <w:numFmt w:val="decimal"/>
      <w:isLgl/>
      <w:lvlText w:val="%1.%2.%3.%4.%5.%6."/>
      <w:lvlJc w:val="left"/>
      <w:pPr>
        <w:ind w:left="1805" w:hanging="1440"/>
      </w:pPr>
      <w:rPr>
        <w:rFonts w:hint="default"/>
      </w:rPr>
    </w:lvl>
    <w:lvl w:ilvl="6">
      <w:start w:val="1"/>
      <w:numFmt w:val="decimal"/>
      <w:isLgl/>
      <w:lvlText w:val="%1.%2.%3.%4.%5.%6.%7."/>
      <w:lvlJc w:val="left"/>
      <w:pPr>
        <w:ind w:left="2165" w:hanging="1800"/>
      </w:pPr>
      <w:rPr>
        <w:rFonts w:hint="default"/>
      </w:rPr>
    </w:lvl>
    <w:lvl w:ilvl="7">
      <w:start w:val="1"/>
      <w:numFmt w:val="decimal"/>
      <w:isLgl/>
      <w:lvlText w:val="%1.%2.%3.%4.%5.%6.%7.%8."/>
      <w:lvlJc w:val="left"/>
      <w:pPr>
        <w:ind w:left="2165" w:hanging="1800"/>
      </w:pPr>
      <w:rPr>
        <w:rFonts w:hint="default"/>
      </w:rPr>
    </w:lvl>
    <w:lvl w:ilvl="8">
      <w:start w:val="1"/>
      <w:numFmt w:val="decimal"/>
      <w:isLgl/>
      <w:lvlText w:val="%1.%2.%3.%4.%5.%6.%7.%8.%9."/>
      <w:lvlJc w:val="left"/>
      <w:pPr>
        <w:ind w:left="2525" w:hanging="2160"/>
      </w:pPr>
      <w:rPr>
        <w:rFonts w:hint="default"/>
      </w:rPr>
    </w:lvl>
  </w:abstractNum>
  <w:abstractNum w:abstractNumId="2">
    <w:nsid w:val="212C4AC5"/>
    <w:multiLevelType w:val="hybridMultilevel"/>
    <w:tmpl w:val="854C3A6C"/>
    <w:lvl w:ilvl="0" w:tplc="72E080EC">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707A43"/>
    <w:multiLevelType w:val="hybridMultilevel"/>
    <w:tmpl w:val="7C207854"/>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4">
    <w:nsid w:val="4F60517D"/>
    <w:multiLevelType w:val="hybridMultilevel"/>
    <w:tmpl w:val="77C8BCF2"/>
    <w:lvl w:ilvl="0" w:tplc="A14A0420">
      <w:start w:val="1"/>
      <w:numFmt w:val="decimal"/>
      <w:lvlText w:val="%1."/>
      <w:lvlJc w:val="left"/>
      <w:pPr>
        <w:ind w:left="725" w:hanging="360"/>
      </w:pPr>
      <w:rPr>
        <w:rFonts w:hint="default"/>
        <w:color w:val="000000"/>
        <w:sz w:val="28"/>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5">
    <w:nsid w:val="570220A1"/>
    <w:multiLevelType w:val="hybridMultilevel"/>
    <w:tmpl w:val="C62AD014"/>
    <w:lvl w:ilvl="0" w:tplc="2F729F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32D0270"/>
    <w:multiLevelType w:val="singleLevel"/>
    <w:tmpl w:val="6C00DD36"/>
    <w:lvl w:ilvl="0">
      <w:start w:val="2"/>
      <w:numFmt w:val="decimal"/>
      <w:lvlText w:val="2.%1."/>
      <w:legacy w:legacy="1" w:legacySpace="0" w:legacyIndent="619"/>
      <w:lvlJc w:val="left"/>
      <w:rPr>
        <w:rFonts w:ascii="Times New Roman" w:hAnsi="Times New Roman" w:cs="Times New Roman" w:hint="default"/>
      </w:rPr>
    </w:lvl>
  </w:abstractNum>
  <w:abstractNum w:abstractNumId="7">
    <w:nsid w:val="737F1562"/>
    <w:multiLevelType w:val="singleLevel"/>
    <w:tmpl w:val="F940A590"/>
    <w:lvl w:ilvl="0">
      <w:start w:val="4"/>
      <w:numFmt w:val="decimal"/>
      <w:lvlText w:val="2.%1."/>
      <w:legacy w:legacy="1" w:legacySpace="0" w:legacyIndent="513"/>
      <w:lvlJc w:val="left"/>
      <w:rPr>
        <w:rFonts w:ascii="Times New Roman" w:hAnsi="Times New Roman" w:cs="Times New Roman"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0"/>
  </w:num>
  <w:num w:numId="5">
    <w:abstractNumId w:val="2"/>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18460B"/>
    <w:rsid w:val="00014A76"/>
    <w:rsid w:val="00060354"/>
    <w:rsid w:val="00085641"/>
    <w:rsid w:val="000E5BF6"/>
    <w:rsid w:val="000F3A1D"/>
    <w:rsid w:val="00131D0F"/>
    <w:rsid w:val="00151182"/>
    <w:rsid w:val="0018460B"/>
    <w:rsid w:val="00197434"/>
    <w:rsid w:val="001A75E6"/>
    <w:rsid w:val="001D0BF3"/>
    <w:rsid w:val="002009C9"/>
    <w:rsid w:val="00261F4F"/>
    <w:rsid w:val="00265097"/>
    <w:rsid w:val="002B3C22"/>
    <w:rsid w:val="002F495D"/>
    <w:rsid w:val="00303559"/>
    <w:rsid w:val="00314507"/>
    <w:rsid w:val="0032014D"/>
    <w:rsid w:val="003306D5"/>
    <w:rsid w:val="003645B7"/>
    <w:rsid w:val="003A3185"/>
    <w:rsid w:val="003D017B"/>
    <w:rsid w:val="0045551A"/>
    <w:rsid w:val="004A0C71"/>
    <w:rsid w:val="004B57F5"/>
    <w:rsid w:val="00541728"/>
    <w:rsid w:val="00591DBA"/>
    <w:rsid w:val="005A4E3C"/>
    <w:rsid w:val="005D5554"/>
    <w:rsid w:val="00650FD9"/>
    <w:rsid w:val="006B1D09"/>
    <w:rsid w:val="007004E1"/>
    <w:rsid w:val="00700627"/>
    <w:rsid w:val="00701A65"/>
    <w:rsid w:val="007308A1"/>
    <w:rsid w:val="007E408B"/>
    <w:rsid w:val="008C41CA"/>
    <w:rsid w:val="008E78C6"/>
    <w:rsid w:val="00912151"/>
    <w:rsid w:val="00972D0B"/>
    <w:rsid w:val="009A128A"/>
    <w:rsid w:val="00A14DB9"/>
    <w:rsid w:val="00A73B60"/>
    <w:rsid w:val="00AB5AD2"/>
    <w:rsid w:val="00B25CAA"/>
    <w:rsid w:val="00B32309"/>
    <w:rsid w:val="00B37D33"/>
    <w:rsid w:val="00B529AB"/>
    <w:rsid w:val="00C00C63"/>
    <w:rsid w:val="00C178DE"/>
    <w:rsid w:val="00C4323D"/>
    <w:rsid w:val="00C5012D"/>
    <w:rsid w:val="00C6119C"/>
    <w:rsid w:val="00C75C3C"/>
    <w:rsid w:val="00CC4FBA"/>
    <w:rsid w:val="00CC77E0"/>
    <w:rsid w:val="00CD2BCC"/>
    <w:rsid w:val="00CE0518"/>
    <w:rsid w:val="00CE5038"/>
    <w:rsid w:val="00DC6638"/>
    <w:rsid w:val="00DD6B9F"/>
    <w:rsid w:val="00DF68FA"/>
    <w:rsid w:val="00DF78F1"/>
    <w:rsid w:val="00E34BBE"/>
    <w:rsid w:val="00E56AAC"/>
    <w:rsid w:val="00E64D3C"/>
    <w:rsid w:val="00E76179"/>
    <w:rsid w:val="00E82231"/>
    <w:rsid w:val="00EC7441"/>
    <w:rsid w:val="00ED05FA"/>
    <w:rsid w:val="00FA7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60B"/>
    <w:rPr>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w:basedOn w:val="a"/>
    <w:rsid w:val="0018460B"/>
    <w:rPr>
      <w:lang w:val="en-US" w:eastAsia="en-US"/>
    </w:rPr>
  </w:style>
  <w:style w:type="paragraph" w:customStyle="1" w:styleId="a4">
    <w:name w:val=" Знак Знак Знак Знак"/>
    <w:basedOn w:val="a"/>
    <w:rsid w:val="00DC6638"/>
    <w:rPr>
      <w:lang w:val="en-US" w:eastAsia="en-US"/>
    </w:rPr>
  </w:style>
  <w:style w:type="table" w:styleId="a5">
    <w:name w:val="Table Grid"/>
    <w:basedOn w:val="a1"/>
    <w:rsid w:val="00DC6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700627"/>
    <w:pPr>
      <w:ind w:firstLine="567"/>
      <w:jc w:val="both"/>
    </w:pPr>
    <w:rPr>
      <w:sz w:val="28"/>
    </w:rPr>
  </w:style>
  <w:style w:type="paragraph" w:styleId="HTML">
    <w:name w:val="HTML Preformatted"/>
    <w:basedOn w:val="a"/>
    <w:rsid w:val="0070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paragraph" w:customStyle="1" w:styleId="FR1">
    <w:name w:val="FR1"/>
    <w:rsid w:val="00700627"/>
    <w:pPr>
      <w:widowControl w:val="0"/>
      <w:snapToGrid w:val="0"/>
      <w:spacing w:before="20"/>
      <w:ind w:right="200"/>
      <w:jc w:val="center"/>
    </w:pPr>
    <w:rPr>
      <w:rFonts w:ascii="Arial" w:hAnsi="Arial"/>
      <w:sz w:val="24"/>
      <w:lang w:val="uk-UA"/>
    </w:rPr>
  </w:style>
  <w:style w:type="paragraph" w:styleId="a7">
    <w:name w:val="Title"/>
    <w:basedOn w:val="a"/>
    <w:link w:val="a8"/>
    <w:qFormat/>
    <w:rsid w:val="007004E1"/>
    <w:pPr>
      <w:jc w:val="center"/>
    </w:pPr>
    <w:rPr>
      <w:b/>
      <w:sz w:val="28"/>
      <w:lang w:val="ru-RU"/>
    </w:rPr>
  </w:style>
  <w:style w:type="character" w:customStyle="1" w:styleId="a8">
    <w:name w:val="Название Знак"/>
    <w:basedOn w:val="a0"/>
    <w:link w:val="a7"/>
    <w:rsid w:val="007004E1"/>
    <w:rPr>
      <w:b/>
      <w:sz w:val="28"/>
    </w:rPr>
  </w:style>
  <w:style w:type="paragraph" w:styleId="a9">
    <w:name w:val="No Spacing"/>
    <w:uiPriority w:val="1"/>
    <w:qFormat/>
    <w:rsid w:val="000E5BF6"/>
    <w:rPr>
      <w:lang w:val="uk-UA"/>
    </w:rPr>
  </w:style>
  <w:style w:type="paragraph" w:styleId="aa">
    <w:name w:val="Normal (Web)"/>
    <w:basedOn w:val="a"/>
    <w:uiPriority w:val="99"/>
    <w:unhideWhenUsed/>
    <w:rsid w:val="00CE5038"/>
    <w:pPr>
      <w:spacing w:before="100" w:beforeAutospacing="1" w:after="100" w:afterAutospacing="1"/>
    </w:pPr>
    <w:rPr>
      <w:sz w:val="24"/>
      <w:szCs w:val="24"/>
      <w:lang w:val="ru-RU"/>
    </w:rPr>
  </w:style>
  <w:style w:type="character" w:customStyle="1" w:styleId="apple-converted-space">
    <w:name w:val="apple-converted-space"/>
    <w:basedOn w:val="a0"/>
    <w:rsid w:val="00CE5038"/>
  </w:style>
  <w:style w:type="character" w:styleId="ab">
    <w:name w:val="Strong"/>
    <w:basedOn w:val="a0"/>
    <w:uiPriority w:val="22"/>
    <w:qFormat/>
    <w:rsid w:val="00CE5038"/>
    <w:rPr>
      <w:b/>
      <w:bCs/>
    </w:rPr>
  </w:style>
</w:styles>
</file>

<file path=word/webSettings.xml><?xml version="1.0" encoding="utf-8"?>
<w:webSettings xmlns:r="http://schemas.openxmlformats.org/officeDocument/2006/relationships" xmlns:w="http://schemas.openxmlformats.org/wordprocessingml/2006/main">
  <w:divs>
    <w:div w:id="18185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ДОШКІЛЬНА  ОСВІТА</vt:lpstr>
    </vt:vector>
  </TitlesOfParts>
  <Company>Computer</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ДОШКІЛЬНА  ОСВІТА</dc:title>
  <dc:creator>User</dc:creator>
  <cp:lastModifiedBy>user</cp:lastModifiedBy>
  <cp:revision>2</cp:revision>
  <cp:lastPrinted>2013-07-15T17:06:00Z</cp:lastPrinted>
  <dcterms:created xsi:type="dcterms:W3CDTF">2013-07-17T09:00:00Z</dcterms:created>
  <dcterms:modified xsi:type="dcterms:W3CDTF">2013-07-17T09:00:00Z</dcterms:modified>
</cp:coreProperties>
</file>