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1" w:rsidRPr="00D1772F" w:rsidRDefault="003B2845" w:rsidP="00EA0FDB">
      <w:pPr>
        <w:rPr>
          <w:b/>
          <w:sz w:val="28"/>
          <w:szCs w:val="28"/>
          <w:lang w:val="uk-UA"/>
        </w:rPr>
      </w:pPr>
      <w:r w:rsidRPr="00EA0FD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-236220</wp:posOffset>
            </wp:positionV>
            <wp:extent cx="457200" cy="55245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FDB" w:rsidRPr="00EA0FDB">
        <w:rPr>
          <w:sz w:val="28"/>
          <w:szCs w:val="28"/>
          <w:lang w:val="uk-UA"/>
        </w:rPr>
        <w:t xml:space="preserve">     </w:t>
      </w:r>
      <w:r w:rsidR="00EA0FDB" w:rsidRPr="00EA0FDB">
        <w:rPr>
          <w:lang w:val="uk-UA"/>
        </w:rPr>
        <w:t>Дата опублікування 16.07.13р.</w:t>
      </w:r>
      <w:r w:rsidR="00ED56C1">
        <w:rPr>
          <w:b/>
          <w:sz w:val="28"/>
          <w:szCs w:val="28"/>
          <w:lang w:val="uk-UA"/>
        </w:rPr>
        <w:t xml:space="preserve">   </w:t>
      </w:r>
      <w:r w:rsidR="00EA0FDB">
        <w:rPr>
          <w:b/>
          <w:sz w:val="28"/>
          <w:szCs w:val="28"/>
          <w:lang w:val="uk-UA"/>
        </w:rPr>
        <w:t xml:space="preserve">   </w:t>
      </w:r>
      <w:r w:rsidR="00ED2161" w:rsidRPr="00D1772F">
        <w:rPr>
          <w:b/>
          <w:sz w:val="28"/>
          <w:szCs w:val="28"/>
          <w:lang w:val="uk-UA"/>
        </w:rPr>
        <w:t>У К Р А Ї Н А</w:t>
      </w:r>
      <w:r w:rsidR="00ED56C1">
        <w:rPr>
          <w:b/>
          <w:sz w:val="28"/>
          <w:szCs w:val="28"/>
          <w:lang w:val="uk-UA"/>
        </w:rPr>
        <w:t xml:space="preserve">                                    </w:t>
      </w:r>
      <w:r w:rsidR="00ED56C1" w:rsidRPr="00ED56C1">
        <w:rPr>
          <w:sz w:val="28"/>
          <w:szCs w:val="28"/>
          <w:lang w:val="uk-UA"/>
        </w:rPr>
        <w:t>Проект</w:t>
      </w:r>
    </w:p>
    <w:p w:rsidR="00ED2161" w:rsidRPr="00D1772F" w:rsidRDefault="00ED2161" w:rsidP="00991CF1">
      <w:pPr>
        <w:jc w:val="center"/>
        <w:rPr>
          <w:b/>
          <w:sz w:val="28"/>
          <w:szCs w:val="28"/>
          <w:lang w:val="uk-UA"/>
        </w:rPr>
      </w:pPr>
      <w:r w:rsidRPr="00D1772F">
        <w:rPr>
          <w:b/>
          <w:sz w:val="28"/>
          <w:szCs w:val="28"/>
          <w:lang w:val="uk-UA"/>
        </w:rPr>
        <w:t>ЖИТОМИРСЬКА РАЙОННА РАДА</w:t>
      </w:r>
    </w:p>
    <w:p w:rsidR="00ED2161" w:rsidRPr="00D1772F" w:rsidRDefault="00C555EA" w:rsidP="00991C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ED2161" w:rsidRPr="00D1772F">
        <w:rPr>
          <w:b/>
          <w:sz w:val="28"/>
          <w:szCs w:val="28"/>
          <w:lang w:val="uk-UA"/>
        </w:rPr>
        <w:t>РІШЕННЯ № ____</w:t>
      </w:r>
    </w:p>
    <w:p w:rsidR="00ED2161" w:rsidRPr="00D1772F" w:rsidRDefault="00ED2161" w:rsidP="00991CF1">
      <w:pPr>
        <w:jc w:val="center"/>
        <w:rPr>
          <w:sz w:val="28"/>
          <w:szCs w:val="28"/>
          <w:lang w:val="uk-UA"/>
        </w:rPr>
      </w:pPr>
      <w:r w:rsidRPr="00D1772F">
        <w:rPr>
          <w:sz w:val="28"/>
          <w:szCs w:val="28"/>
          <w:lang w:val="uk-UA"/>
        </w:rPr>
        <w:t>(</w:t>
      </w:r>
      <w:proofErr w:type="spellStart"/>
      <w:r w:rsidRPr="00D1772F">
        <w:rPr>
          <w:sz w:val="28"/>
          <w:szCs w:val="28"/>
          <w:lang w:val="uk-UA"/>
        </w:rPr>
        <w:t>дев</w:t>
      </w:r>
      <w:proofErr w:type="spellEnd"/>
      <w:r w:rsidRPr="00D1772F">
        <w:rPr>
          <w:sz w:val="28"/>
          <w:szCs w:val="28"/>
        </w:rPr>
        <w:t>’</w:t>
      </w:r>
      <w:proofErr w:type="spellStart"/>
      <w:r w:rsidRPr="00D1772F">
        <w:rPr>
          <w:sz w:val="28"/>
          <w:szCs w:val="28"/>
          <w:lang w:val="uk-UA"/>
        </w:rPr>
        <w:t>ятнадцята</w:t>
      </w:r>
      <w:proofErr w:type="spellEnd"/>
      <w:r w:rsidRPr="00D1772F">
        <w:rPr>
          <w:sz w:val="28"/>
          <w:szCs w:val="28"/>
          <w:lang w:val="uk-UA"/>
        </w:rPr>
        <w:t xml:space="preserve"> сесія шостого скликання)</w:t>
      </w:r>
    </w:p>
    <w:p w:rsidR="00ED2161" w:rsidRPr="00D1772F" w:rsidRDefault="00ED2161" w:rsidP="00ED2161">
      <w:pPr>
        <w:jc w:val="both"/>
        <w:rPr>
          <w:sz w:val="28"/>
          <w:szCs w:val="28"/>
          <w:lang w:val="uk-UA"/>
        </w:rPr>
      </w:pPr>
    </w:p>
    <w:p w:rsidR="00ED2161" w:rsidRPr="00D1772F" w:rsidRDefault="00ED2161" w:rsidP="00C555EA">
      <w:pPr>
        <w:jc w:val="both"/>
        <w:rPr>
          <w:sz w:val="28"/>
          <w:szCs w:val="28"/>
          <w:lang w:val="uk-UA"/>
        </w:rPr>
      </w:pPr>
      <w:r w:rsidRPr="00D1772F">
        <w:rPr>
          <w:sz w:val="28"/>
          <w:szCs w:val="28"/>
          <w:lang w:val="uk-UA"/>
        </w:rPr>
        <w:t>від  «___»________ 201</w:t>
      </w:r>
      <w:r w:rsidRPr="00D1772F">
        <w:rPr>
          <w:sz w:val="28"/>
          <w:szCs w:val="28"/>
        </w:rPr>
        <w:t>3</w:t>
      </w:r>
      <w:r w:rsidRPr="00D1772F">
        <w:rPr>
          <w:sz w:val="28"/>
          <w:szCs w:val="28"/>
          <w:lang w:val="uk-UA"/>
        </w:rPr>
        <w:t>р.</w:t>
      </w:r>
    </w:p>
    <w:p w:rsidR="00ED2161" w:rsidRPr="00D1772F" w:rsidRDefault="00ED2161" w:rsidP="00991CF1">
      <w:pPr>
        <w:ind w:left="567"/>
        <w:jc w:val="both"/>
        <w:rPr>
          <w:sz w:val="28"/>
          <w:szCs w:val="28"/>
          <w:lang w:val="uk-UA"/>
        </w:rPr>
      </w:pPr>
    </w:p>
    <w:p w:rsidR="00D6203A" w:rsidRDefault="00ED2161" w:rsidP="00D1772F">
      <w:pPr>
        <w:jc w:val="both"/>
        <w:rPr>
          <w:b/>
          <w:sz w:val="28"/>
          <w:szCs w:val="28"/>
          <w:lang w:val="uk-UA"/>
        </w:rPr>
      </w:pPr>
      <w:r w:rsidRPr="00D1772F">
        <w:rPr>
          <w:b/>
          <w:sz w:val="28"/>
          <w:szCs w:val="28"/>
          <w:lang w:val="uk-UA"/>
        </w:rPr>
        <w:t xml:space="preserve">Про районну цільову соціальну </w:t>
      </w:r>
    </w:p>
    <w:p w:rsidR="00401803" w:rsidRDefault="00D6203A" w:rsidP="00D177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D2161" w:rsidRPr="00D1772F">
        <w:rPr>
          <w:b/>
          <w:sz w:val="28"/>
          <w:szCs w:val="28"/>
          <w:lang w:val="uk-UA"/>
        </w:rPr>
        <w:t xml:space="preserve">рограму протидії захворюванню </w:t>
      </w:r>
    </w:p>
    <w:p w:rsidR="00ED2161" w:rsidRPr="00D1772F" w:rsidRDefault="00ED2161" w:rsidP="00D1772F">
      <w:pPr>
        <w:jc w:val="both"/>
        <w:rPr>
          <w:b/>
          <w:sz w:val="28"/>
          <w:szCs w:val="28"/>
          <w:lang w:val="uk-UA"/>
        </w:rPr>
      </w:pPr>
      <w:r w:rsidRPr="00D1772F">
        <w:rPr>
          <w:b/>
          <w:sz w:val="28"/>
          <w:szCs w:val="28"/>
          <w:lang w:val="uk-UA"/>
        </w:rPr>
        <w:t>на туберкульоз</w:t>
      </w:r>
      <w:r w:rsidR="00401803">
        <w:rPr>
          <w:b/>
          <w:sz w:val="28"/>
          <w:szCs w:val="28"/>
          <w:lang w:val="uk-UA"/>
        </w:rPr>
        <w:t xml:space="preserve"> </w:t>
      </w:r>
      <w:r w:rsidRPr="00D1772F">
        <w:rPr>
          <w:b/>
          <w:sz w:val="28"/>
          <w:szCs w:val="28"/>
          <w:lang w:val="uk-UA"/>
        </w:rPr>
        <w:t xml:space="preserve">до 2016 року </w:t>
      </w:r>
    </w:p>
    <w:p w:rsidR="00ED2161" w:rsidRPr="00D1772F" w:rsidRDefault="00ED2161" w:rsidP="00991CF1">
      <w:pPr>
        <w:ind w:left="567"/>
        <w:jc w:val="both"/>
        <w:rPr>
          <w:sz w:val="28"/>
          <w:szCs w:val="28"/>
          <w:lang w:val="uk-UA"/>
        </w:rPr>
      </w:pPr>
    </w:p>
    <w:p w:rsidR="00ED2161" w:rsidRPr="00D1772F" w:rsidRDefault="00991CF1" w:rsidP="00D1772F">
      <w:pPr>
        <w:jc w:val="both"/>
        <w:rPr>
          <w:sz w:val="28"/>
          <w:szCs w:val="28"/>
          <w:lang w:val="uk-UA"/>
        </w:rPr>
      </w:pPr>
      <w:r w:rsidRPr="00D1772F">
        <w:rPr>
          <w:sz w:val="28"/>
          <w:szCs w:val="28"/>
          <w:lang w:val="uk-UA"/>
        </w:rPr>
        <w:t xml:space="preserve">   </w:t>
      </w:r>
      <w:r w:rsidR="00ED2161" w:rsidRPr="00D1772F">
        <w:rPr>
          <w:sz w:val="28"/>
          <w:szCs w:val="28"/>
          <w:lang w:val="uk-UA"/>
        </w:rPr>
        <w:tab/>
        <w:t>Відповідно до Закону України «Про затвердження Загальнодержавної цільової соціальної програми протидії захворюванню на туберкульоз на 2012-2016 роки» та рішення чотирнадцятої сесії шостого скликання Житомирської обласної ради від 09.04.2013 року № 807 « Про затвердження обласної цільової соціальної програми протидії захворюванню на туберкульоз до 2016 року», керуючись ст.43 Закону України «Про місцеве самоврядування в Україні», районна рада</w:t>
      </w:r>
    </w:p>
    <w:p w:rsidR="00ED2161" w:rsidRPr="00D1772F" w:rsidRDefault="00ED2161" w:rsidP="00D1772F">
      <w:pPr>
        <w:jc w:val="both"/>
        <w:rPr>
          <w:b/>
          <w:sz w:val="28"/>
          <w:szCs w:val="28"/>
          <w:lang w:val="uk-UA"/>
        </w:rPr>
      </w:pPr>
      <w:r w:rsidRPr="00D1772F">
        <w:rPr>
          <w:b/>
          <w:sz w:val="28"/>
          <w:szCs w:val="28"/>
          <w:lang w:val="uk-UA"/>
        </w:rPr>
        <w:t>ВИРІШИЛА:</w:t>
      </w:r>
    </w:p>
    <w:p w:rsidR="00ED2161" w:rsidRPr="00AB05A2" w:rsidRDefault="00ED2161" w:rsidP="00434DF0">
      <w:pPr>
        <w:pStyle w:val="aa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05A2">
        <w:rPr>
          <w:rFonts w:ascii="Times New Roman" w:eastAsia="Times New Roman" w:hAnsi="Times New Roman"/>
          <w:sz w:val="28"/>
          <w:szCs w:val="28"/>
          <w:lang w:val="uk-UA" w:eastAsia="ru-RU"/>
        </w:rPr>
        <w:t>Затвер</w:t>
      </w:r>
      <w:r w:rsidR="00D6203A">
        <w:rPr>
          <w:rFonts w:ascii="Times New Roman" w:eastAsia="Times New Roman" w:hAnsi="Times New Roman"/>
          <w:sz w:val="28"/>
          <w:szCs w:val="28"/>
          <w:lang w:val="uk-UA" w:eastAsia="ru-RU"/>
        </w:rPr>
        <w:t>дити районну цільову соціальну П</w:t>
      </w:r>
      <w:r w:rsidRPr="00AB05A2">
        <w:rPr>
          <w:rFonts w:ascii="Times New Roman" w:eastAsia="Times New Roman" w:hAnsi="Times New Roman"/>
          <w:sz w:val="28"/>
          <w:szCs w:val="28"/>
          <w:lang w:val="uk-UA" w:eastAsia="ru-RU"/>
        </w:rPr>
        <w:t>рограму протидії захворюванню на туберкульоз до 2016 року</w:t>
      </w:r>
      <w:r w:rsidRPr="00AB05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B05A2">
        <w:rPr>
          <w:rFonts w:ascii="Times New Roman" w:eastAsia="Times New Roman" w:hAnsi="Times New Roman"/>
          <w:sz w:val="28"/>
          <w:szCs w:val="28"/>
          <w:lang w:val="uk-UA" w:eastAsia="ru-RU"/>
        </w:rPr>
        <w:t>(додається).</w:t>
      </w:r>
    </w:p>
    <w:p w:rsidR="00ED2161" w:rsidRPr="00AB05A2" w:rsidRDefault="00ED2161" w:rsidP="00434DF0">
      <w:pPr>
        <w:pStyle w:val="aa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05A2">
        <w:rPr>
          <w:rFonts w:ascii="Times New Roman" w:hAnsi="Times New Roman"/>
          <w:sz w:val="28"/>
          <w:szCs w:val="28"/>
          <w:lang w:val="uk-UA"/>
        </w:rPr>
        <w:t>Районній державній адміністрації включати визначені у Програмі завдання і заходи до щорічної Програми економічного і соціального розвитку Житомирського району.</w:t>
      </w:r>
    </w:p>
    <w:p w:rsidR="00ED2161" w:rsidRPr="00AB05A2" w:rsidRDefault="00ED2161" w:rsidP="00434DF0">
      <w:pPr>
        <w:pStyle w:val="aa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05A2">
        <w:rPr>
          <w:rFonts w:ascii="Times New Roman" w:hAnsi="Times New Roman"/>
          <w:sz w:val="28"/>
          <w:szCs w:val="28"/>
          <w:lang w:val="uk-UA"/>
        </w:rPr>
        <w:t>Комунальній установі «Центральна районна лікарня» Житомирської районної ради (</w:t>
      </w:r>
      <w:proofErr w:type="spellStart"/>
      <w:r w:rsidRPr="00AB05A2">
        <w:rPr>
          <w:rFonts w:ascii="Times New Roman" w:hAnsi="Times New Roman"/>
          <w:sz w:val="28"/>
          <w:szCs w:val="28"/>
          <w:lang w:val="uk-UA"/>
        </w:rPr>
        <w:t>Литвинець</w:t>
      </w:r>
      <w:proofErr w:type="spellEnd"/>
      <w:r w:rsidRPr="00AB05A2">
        <w:rPr>
          <w:rFonts w:ascii="Times New Roman" w:hAnsi="Times New Roman"/>
          <w:sz w:val="28"/>
          <w:szCs w:val="28"/>
          <w:lang w:val="uk-UA"/>
        </w:rPr>
        <w:t xml:space="preserve"> О.К.) спільно з управлінням </w:t>
      </w:r>
      <w:r w:rsidR="00AB05A2">
        <w:rPr>
          <w:rFonts w:ascii="Times New Roman" w:hAnsi="Times New Roman"/>
          <w:sz w:val="28"/>
          <w:szCs w:val="28"/>
          <w:lang w:val="uk-UA"/>
        </w:rPr>
        <w:t>фінансів</w:t>
      </w:r>
      <w:r w:rsidR="00AB05A2" w:rsidRPr="00AB05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5A2">
        <w:rPr>
          <w:rFonts w:ascii="Times New Roman" w:hAnsi="Times New Roman"/>
          <w:sz w:val="28"/>
          <w:szCs w:val="28"/>
          <w:lang w:val="uk-UA"/>
        </w:rPr>
        <w:t xml:space="preserve">райдержадміністрації (Тарасенко К.П.) </w:t>
      </w:r>
      <w:r w:rsidR="00AB05A2">
        <w:rPr>
          <w:rFonts w:ascii="Times New Roman" w:hAnsi="Times New Roman"/>
          <w:sz w:val="28"/>
          <w:szCs w:val="28"/>
          <w:lang w:val="uk-UA"/>
        </w:rPr>
        <w:t>у</w:t>
      </w:r>
      <w:r w:rsidRPr="00AB05A2">
        <w:rPr>
          <w:rFonts w:ascii="Times New Roman" w:hAnsi="Times New Roman"/>
          <w:sz w:val="28"/>
          <w:szCs w:val="28"/>
          <w:lang w:val="uk-UA"/>
        </w:rPr>
        <w:t xml:space="preserve"> межах наявних фінансових можливостей передбачати у районному бюджеті видатки на реалізацію заходів Програми, а також залучати інші, не заборонені законодавством,  джерела фінансування.</w:t>
      </w:r>
    </w:p>
    <w:p w:rsidR="00ED2161" w:rsidRPr="00AB05A2" w:rsidRDefault="00ED2161" w:rsidP="00434DF0">
      <w:pPr>
        <w:pStyle w:val="aa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05A2">
        <w:rPr>
          <w:rFonts w:ascii="Times New Roman" w:hAnsi="Times New Roman"/>
          <w:sz w:val="28"/>
          <w:szCs w:val="28"/>
          <w:lang w:val="uk-UA"/>
        </w:rPr>
        <w:t>Головним розпорядником коштів та відповідальним виконавцем Програми визначити Комунальну установу «Центральна районна лікарня» Житомирської районної ради (</w:t>
      </w:r>
      <w:proofErr w:type="spellStart"/>
      <w:r w:rsidRPr="00AB05A2">
        <w:rPr>
          <w:rFonts w:ascii="Times New Roman" w:hAnsi="Times New Roman"/>
          <w:sz w:val="28"/>
          <w:szCs w:val="28"/>
          <w:lang w:val="uk-UA"/>
        </w:rPr>
        <w:t>Литвинець</w:t>
      </w:r>
      <w:proofErr w:type="spellEnd"/>
      <w:r w:rsidRPr="00AB05A2">
        <w:rPr>
          <w:rFonts w:ascii="Times New Roman" w:hAnsi="Times New Roman"/>
          <w:sz w:val="28"/>
          <w:szCs w:val="28"/>
          <w:lang w:val="uk-UA"/>
        </w:rPr>
        <w:t xml:space="preserve"> О.К.). </w:t>
      </w:r>
    </w:p>
    <w:p w:rsidR="00ED2161" w:rsidRPr="00AB05A2" w:rsidRDefault="00ED2161" w:rsidP="00434DF0">
      <w:pPr>
        <w:pStyle w:val="aa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05A2">
        <w:rPr>
          <w:rFonts w:ascii="Times New Roman" w:hAnsi="Times New Roman"/>
          <w:sz w:val="28"/>
          <w:szCs w:val="28"/>
          <w:lang w:val="uk-UA"/>
        </w:rPr>
        <w:t xml:space="preserve"> Комунальній установі «Центральна районна лікарня» Житомирської районної ради (</w:t>
      </w:r>
      <w:proofErr w:type="spellStart"/>
      <w:r w:rsidRPr="00AB05A2">
        <w:rPr>
          <w:rFonts w:ascii="Times New Roman" w:hAnsi="Times New Roman"/>
          <w:sz w:val="28"/>
          <w:szCs w:val="28"/>
          <w:lang w:val="uk-UA"/>
        </w:rPr>
        <w:t>Литвинець</w:t>
      </w:r>
      <w:proofErr w:type="spellEnd"/>
      <w:r w:rsidRPr="00AB05A2">
        <w:rPr>
          <w:rFonts w:ascii="Times New Roman" w:hAnsi="Times New Roman"/>
          <w:sz w:val="28"/>
          <w:szCs w:val="28"/>
          <w:lang w:val="uk-UA"/>
        </w:rPr>
        <w:t xml:space="preserve"> О.К.) щороку до 15 березня інформувати районну раду про хід виконання Програми та використання коштів.</w:t>
      </w:r>
    </w:p>
    <w:p w:rsidR="00ED2161" w:rsidRPr="00AB05A2" w:rsidRDefault="00ED2161" w:rsidP="00434DF0">
      <w:pPr>
        <w:pStyle w:val="aa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05A2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гуманітарних питань, охорони здоров</w:t>
      </w:r>
      <w:r w:rsidRPr="00AB05A2">
        <w:rPr>
          <w:rFonts w:ascii="Times New Roman" w:hAnsi="Times New Roman"/>
          <w:sz w:val="28"/>
          <w:szCs w:val="28"/>
        </w:rPr>
        <w:t>’</w:t>
      </w:r>
      <w:r w:rsidRPr="00AB05A2">
        <w:rPr>
          <w:rFonts w:ascii="Times New Roman" w:hAnsi="Times New Roman"/>
          <w:sz w:val="28"/>
          <w:szCs w:val="28"/>
          <w:lang w:val="uk-UA"/>
        </w:rPr>
        <w:t xml:space="preserve">я та соціального захисту населення та заступника голови районної ради Р.В.Павлюка. </w:t>
      </w:r>
    </w:p>
    <w:p w:rsidR="00ED2161" w:rsidRPr="00D1772F" w:rsidRDefault="00ED2161" w:rsidP="00D6203A">
      <w:pPr>
        <w:jc w:val="both"/>
        <w:rPr>
          <w:sz w:val="28"/>
          <w:szCs w:val="28"/>
          <w:lang w:val="uk-UA"/>
        </w:rPr>
      </w:pPr>
    </w:p>
    <w:p w:rsidR="00ED2161" w:rsidRPr="00D1772F" w:rsidRDefault="00ED2161" w:rsidP="00434DF0">
      <w:pPr>
        <w:jc w:val="both"/>
        <w:rPr>
          <w:b/>
          <w:sz w:val="28"/>
          <w:szCs w:val="28"/>
          <w:lang w:val="uk-UA"/>
        </w:rPr>
      </w:pPr>
      <w:r w:rsidRPr="00D1772F">
        <w:rPr>
          <w:b/>
          <w:sz w:val="28"/>
          <w:szCs w:val="28"/>
          <w:lang w:val="uk-UA"/>
        </w:rPr>
        <w:t>Голова рай</w:t>
      </w:r>
      <w:r w:rsidR="00D6203A">
        <w:rPr>
          <w:b/>
          <w:sz w:val="28"/>
          <w:szCs w:val="28"/>
          <w:lang w:val="uk-UA"/>
        </w:rPr>
        <w:t>онної ради</w:t>
      </w:r>
      <w:r w:rsidR="00D6203A">
        <w:rPr>
          <w:b/>
          <w:sz w:val="28"/>
          <w:szCs w:val="28"/>
          <w:lang w:val="uk-UA"/>
        </w:rPr>
        <w:tab/>
      </w:r>
      <w:r w:rsidR="00D6203A">
        <w:rPr>
          <w:b/>
          <w:sz w:val="28"/>
          <w:szCs w:val="28"/>
          <w:lang w:val="uk-UA"/>
        </w:rPr>
        <w:tab/>
      </w:r>
      <w:r w:rsidR="00D6203A">
        <w:rPr>
          <w:b/>
          <w:sz w:val="28"/>
          <w:szCs w:val="28"/>
          <w:lang w:val="uk-UA"/>
        </w:rPr>
        <w:tab/>
        <w:t xml:space="preserve"> </w:t>
      </w:r>
      <w:r w:rsidR="00D6203A">
        <w:rPr>
          <w:b/>
          <w:sz w:val="28"/>
          <w:szCs w:val="28"/>
          <w:lang w:val="uk-UA"/>
        </w:rPr>
        <w:tab/>
      </w:r>
      <w:r w:rsidR="00D6203A">
        <w:rPr>
          <w:b/>
          <w:sz w:val="28"/>
          <w:szCs w:val="28"/>
          <w:lang w:val="uk-UA"/>
        </w:rPr>
        <w:tab/>
      </w:r>
      <w:r w:rsidR="00D6203A">
        <w:rPr>
          <w:b/>
          <w:sz w:val="28"/>
          <w:szCs w:val="28"/>
          <w:lang w:val="uk-UA"/>
        </w:rPr>
        <w:tab/>
        <w:t xml:space="preserve">              </w:t>
      </w:r>
      <w:r w:rsidRPr="00D1772F">
        <w:rPr>
          <w:b/>
          <w:sz w:val="28"/>
          <w:szCs w:val="28"/>
          <w:lang w:val="uk-UA"/>
        </w:rPr>
        <w:t xml:space="preserve">М.А.Степаненко </w:t>
      </w:r>
    </w:p>
    <w:p w:rsidR="00ED2161" w:rsidRPr="00D1772F" w:rsidRDefault="00ED2161" w:rsidP="00991CF1">
      <w:pPr>
        <w:ind w:left="567"/>
        <w:jc w:val="both"/>
        <w:rPr>
          <w:sz w:val="28"/>
          <w:szCs w:val="28"/>
          <w:lang w:val="uk-UA"/>
        </w:rPr>
      </w:pPr>
    </w:p>
    <w:p w:rsidR="00F76082" w:rsidRDefault="00F76082" w:rsidP="00F76082">
      <w:pPr>
        <w:pStyle w:val="af0"/>
        <w:shd w:val="clear" w:color="auto" w:fill="FFFFFF"/>
        <w:spacing w:after="0" w:afterAutospacing="0"/>
        <w:rPr>
          <w:color w:val="000000"/>
        </w:rPr>
      </w:pPr>
      <w:r>
        <w:rPr>
          <w:rStyle w:val="af1"/>
          <w:rFonts w:eastAsia="Calibri"/>
          <w:color w:val="000000"/>
          <w:lang w:val="uk-UA"/>
        </w:rPr>
        <w:t>Розробник проекту рішення:</w:t>
      </w:r>
      <w:r>
        <w:rPr>
          <w:b/>
          <w:bCs/>
          <w:color w:val="000000"/>
          <w:lang w:val="uk-UA"/>
        </w:rPr>
        <w:br/>
      </w:r>
      <w:r>
        <w:rPr>
          <w:color w:val="000000"/>
          <w:lang w:val="uk-UA"/>
        </w:rPr>
        <w:t>комунальна установа «Центральна районна лікарня» районної ради </w:t>
      </w:r>
    </w:p>
    <w:p w:rsidR="00F76082" w:rsidRDefault="00F76082" w:rsidP="00F76082">
      <w:pPr>
        <w:pStyle w:val="af0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rStyle w:val="af1"/>
          <w:rFonts w:eastAsia="Calibri"/>
          <w:color w:val="000000"/>
          <w:lang w:val="uk-UA"/>
        </w:rPr>
        <w:t>Відповідальна особа: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color w:val="000000"/>
          <w:lang w:val="uk-UA"/>
        </w:rPr>
        <w:t xml:space="preserve"> Чернецька О.В. ,</w:t>
      </w:r>
    </w:p>
    <w:p w:rsidR="00D6203A" w:rsidRPr="00F76082" w:rsidRDefault="00F76082" w:rsidP="00F76082">
      <w:pPr>
        <w:pStyle w:val="af0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лікар-фтизіатр,  34-15-68</w:t>
      </w:r>
      <w:r>
        <w:rPr>
          <w:b/>
          <w:sz w:val="28"/>
          <w:szCs w:val="28"/>
          <w:lang w:val="uk-UA"/>
        </w:rPr>
        <w:t xml:space="preserve"> </w:t>
      </w:r>
      <w:r w:rsidR="00D6203A">
        <w:rPr>
          <w:b/>
          <w:sz w:val="28"/>
          <w:szCs w:val="28"/>
          <w:lang w:val="uk-UA"/>
        </w:rPr>
        <w:t xml:space="preserve">                            </w:t>
      </w:r>
    </w:p>
    <w:p w:rsidR="00DA1969" w:rsidRDefault="00DA1969" w:rsidP="00D6203A">
      <w:pPr>
        <w:ind w:left="567"/>
        <w:jc w:val="center"/>
        <w:rPr>
          <w:b/>
          <w:sz w:val="28"/>
          <w:szCs w:val="28"/>
          <w:lang w:val="uk-UA"/>
        </w:rPr>
      </w:pPr>
    </w:p>
    <w:p w:rsidR="00D6203A" w:rsidRDefault="00A10243" w:rsidP="00D6203A">
      <w:pPr>
        <w:ind w:left="567"/>
        <w:jc w:val="center"/>
        <w:rPr>
          <w:b/>
          <w:sz w:val="28"/>
          <w:szCs w:val="28"/>
          <w:lang w:val="uk-UA"/>
        </w:rPr>
      </w:pPr>
      <w:r w:rsidRPr="00951B93">
        <w:rPr>
          <w:b/>
          <w:sz w:val="28"/>
          <w:szCs w:val="28"/>
          <w:lang w:val="uk-UA"/>
        </w:rPr>
        <w:lastRenderedPageBreak/>
        <w:t>П</w:t>
      </w:r>
      <w:r w:rsidR="003B7C66" w:rsidRPr="00951B93">
        <w:rPr>
          <w:b/>
          <w:sz w:val="28"/>
          <w:szCs w:val="28"/>
          <w:lang w:val="uk-UA"/>
        </w:rPr>
        <w:t>ояснювальна записка</w:t>
      </w:r>
    </w:p>
    <w:p w:rsidR="00D6203A" w:rsidRDefault="003B7C66" w:rsidP="00D6203A">
      <w:pPr>
        <w:ind w:left="567"/>
        <w:jc w:val="center"/>
        <w:rPr>
          <w:b/>
          <w:sz w:val="28"/>
          <w:szCs w:val="28"/>
          <w:lang w:val="uk-UA"/>
        </w:rPr>
      </w:pPr>
      <w:r w:rsidRPr="00951B93">
        <w:rPr>
          <w:b/>
          <w:sz w:val="28"/>
          <w:szCs w:val="28"/>
          <w:lang w:val="uk-UA"/>
        </w:rPr>
        <w:t xml:space="preserve">до </w:t>
      </w:r>
      <w:r w:rsidR="00D6203A">
        <w:rPr>
          <w:b/>
          <w:sz w:val="28"/>
          <w:szCs w:val="28"/>
          <w:lang w:val="uk-UA"/>
        </w:rPr>
        <w:t xml:space="preserve"> </w:t>
      </w:r>
      <w:r w:rsidRPr="00951B93">
        <w:rPr>
          <w:b/>
          <w:sz w:val="28"/>
          <w:szCs w:val="28"/>
          <w:lang w:val="uk-UA"/>
        </w:rPr>
        <w:t>р</w:t>
      </w:r>
      <w:r w:rsidR="00A10243" w:rsidRPr="00951B93">
        <w:rPr>
          <w:b/>
          <w:sz w:val="28"/>
          <w:szCs w:val="28"/>
          <w:lang w:val="uk-UA"/>
        </w:rPr>
        <w:t xml:space="preserve">айонної цільової соціальної </w:t>
      </w:r>
    </w:p>
    <w:p w:rsidR="00991CF1" w:rsidRPr="00D6203A" w:rsidRDefault="00A10243" w:rsidP="00D6203A">
      <w:pPr>
        <w:ind w:left="567"/>
        <w:jc w:val="center"/>
        <w:rPr>
          <w:b/>
          <w:sz w:val="28"/>
          <w:szCs w:val="28"/>
          <w:lang w:val="uk-UA"/>
        </w:rPr>
      </w:pPr>
      <w:r w:rsidRPr="00951B93">
        <w:rPr>
          <w:b/>
          <w:sz w:val="28"/>
          <w:szCs w:val="28"/>
          <w:lang w:val="uk-UA"/>
        </w:rPr>
        <w:t>Програми протидії  захворюванню на туберкульоз до 2016 року</w:t>
      </w:r>
    </w:p>
    <w:p w:rsidR="00A10243" w:rsidRPr="00951B93" w:rsidRDefault="00A10243" w:rsidP="00991CF1">
      <w:pPr>
        <w:ind w:left="567"/>
        <w:rPr>
          <w:rFonts w:ascii="Calibri" w:eastAsia="Calibri" w:hAnsi="Calibri"/>
          <w:sz w:val="28"/>
          <w:szCs w:val="28"/>
          <w:lang w:val="uk-UA" w:eastAsia="en-US"/>
        </w:rPr>
      </w:pPr>
    </w:p>
    <w:p w:rsidR="00A10243" w:rsidRPr="00951B93" w:rsidRDefault="003100BC" w:rsidP="00D6203A">
      <w:pPr>
        <w:keepNext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70928" w:rsidRPr="00951B93">
        <w:rPr>
          <w:sz w:val="28"/>
          <w:szCs w:val="28"/>
          <w:lang w:val="uk-UA"/>
        </w:rPr>
        <w:t xml:space="preserve">Відповідно до Закону України «Про затвердження Загальнодержавної цільової соціальної програми протидії захворюванню на туберкульоз на 2012-2016 роки» та рішення чотирнадцятої сесії шостого скликання Житомирської обласної ради від 09.04.2013 року № 807 « Про затвердження обласної цільової соціальної програми протидії захворюванню на туберкульоз до 2016 року», керуючись ст.43 Закону України «Про місцеве самоврядування в Україні» </w:t>
      </w:r>
      <w:r w:rsidR="00A10243" w:rsidRPr="00951B93">
        <w:rPr>
          <w:bCs/>
          <w:sz w:val="28"/>
          <w:szCs w:val="28"/>
          <w:lang w:val="uk-UA"/>
        </w:rPr>
        <w:t>просимо схвалити районну програму.</w:t>
      </w:r>
    </w:p>
    <w:p w:rsidR="003B6DF9" w:rsidRPr="00951B93" w:rsidRDefault="003B6DF9" w:rsidP="003B6DF9">
      <w:pPr>
        <w:keepNext/>
        <w:ind w:left="567" w:firstLine="567"/>
        <w:jc w:val="both"/>
        <w:outlineLvl w:val="1"/>
        <w:rPr>
          <w:bCs/>
          <w:sz w:val="28"/>
          <w:szCs w:val="28"/>
          <w:lang w:val="uk-UA"/>
        </w:rPr>
      </w:pPr>
    </w:p>
    <w:p w:rsidR="00A10243" w:rsidRPr="00951B93" w:rsidRDefault="003100BC" w:rsidP="003100BC">
      <w:pPr>
        <w:shd w:val="clear" w:color="auto" w:fill="FFFFFF"/>
        <w:ind w:right="2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A10243" w:rsidRPr="00951B93">
        <w:rPr>
          <w:b/>
          <w:color w:val="000000"/>
          <w:sz w:val="28"/>
          <w:szCs w:val="28"/>
          <w:lang w:val="uk-UA"/>
        </w:rPr>
        <w:t xml:space="preserve">Метою </w:t>
      </w:r>
      <w:r>
        <w:rPr>
          <w:b/>
          <w:color w:val="000000"/>
          <w:sz w:val="28"/>
          <w:szCs w:val="28"/>
          <w:lang w:val="uk-UA"/>
        </w:rPr>
        <w:t>П</w:t>
      </w:r>
      <w:r w:rsidR="00A10243" w:rsidRPr="00951B93">
        <w:rPr>
          <w:b/>
          <w:color w:val="000000"/>
          <w:sz w:val="28"/>
          <w:szCs w:val="28"/>
          <w:lang w:val="uk-UA"/>
        </w:rPr>
        <w:t>рограми</w:t>
      </w:r>
      <w:r w:rsidR="00A10243" w:rsidRPr="00951B93">
        <w:rPr>
          <w:color w:val="000000"/>
          <w:sz w:val="28"/>
          <w:szCs w:val="28"/>
          <w:lang w:val="uk-UA"/>
        </w:rPr>
        <w:t xml:space="preserve"> </w:t>
      </w:r>
      <w:r w:rsidR="00370928" w:rsidRPr="00951B93">
        <w:rPr>
          <w:color w:val="000000"/>
          <w:sz w:val="28"/>
          <w:szCs w:val="28"/>
          <w:lang w:val="uk-UA"/>
        </w:rPr>
        <w:t xml:space="preserve">є поліпшення епідемічної ситуації в напрямку зменшення загальної кількості хворих на туберкульоз, зниження захворюваності та смертності від нього, ко-інфекції (туберкульоз/ВІЛ-інфекція), темпів поширення </w:t>
      </w:r>
      <w:proofErr w:type="spellStart"/>
      <w:r w:rsidR="00370928" w:rsidRPr="00951B93">
        <w:rPr>
          <w:color w:val="000000"/>
          <w:sz w:val="28"/>
          <w:szCs w:val="28"/>
          <w:lang w:val="uk-UA"/>
        </w:rPr>
        <w:t>мультирезистентного</w:t>
      </w:r>
      <w:proofErr w:type="spellEnd"/>
      <w:r w:rsidR="00370928" w:rsidRPr="00951B93">
        <w:rPr>
          <w:color w:val="000000"/>
          <w:sz w:val="28"/>
          <w:szCs w:val="28"/>
          <w:lang w:val="uk-UA"/>
        </w:rPr>
        <w:t xml:space="preserve"> туберкульозу шляхом реалізації державної політики, що ґрунтується на принципах забезпечення загального та рівного доступу населення до високоякісних послуг з профілактики, діагностики та лікування туберкульозу.</w:t>
      </w:r>
    </w:p>
    <w:p w:rsidR="003B6DF9" w:rsidRPr="00951B93" w:rsidRDefault="003B6DF9" w:rsidP="003B6DF9">
      <w:pPr>
        <w:shd w:val="clear" w:color="auto" w:fill="FFFFFF"/>
        <w:ind w:left="567" w:right="24" w:firstLine="567"/>
        <w:jc w:val="both"/>
        <w:rPr>
          <w:color w:val="000000"/>
          <w:sz w:val="28"/>
          <w:szCs w:val="28"/>
          <w:lang w:val="uk-UA"/>
        </w:rPr>
      </w:pPr>
    </w:p>
    <w:p w:rsidR="003B6DF9" w:rsidRDefault="003100BC" w:rsidP="00DA196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A10243" w:rsidRPr="00951B93">
        <w:rPr>
          <w:b/>
          <w:color w:val="000000"/>
          <w:sz w:val="28"/>
          <w:szCs w:val="28"/>
          <w:lang w:val="uk-UA"/>
        </w:rPr>
        <w:t xml:space="preserve">Основні підрозділи </w:t>
      </w:r>
      <w:r>
        <w:rPr>
          <w:b/>
          <w:color w:val="000000"/>
          <w:sz w:val="28"/>
          <w:szCs w:val="28"/>
          <w:lang w:val="uk-UA"/>
        </w:rPr>
        <w:t>П</w:t>
      </w:r>
      <w:r w:rsidR="00A10243" w:rsidRPr="00951B93">
        <w:rPr>
          <w:b/>
          <w:color w:val="000000"/>
          <w:sz w:val="28"/>
          <w:szCs w:val="28"/>
          <w:lang w:val="uk-UA"/>
        </w:rPr>
        <w:t xml:space="preserve">рограми: </w:t>
      </w:r>
      <w:r w:rsidR="00A10243" w:rsidRPr="00951B93">
        <w:rPr>
          <w:color w:val="000000"/>
          <w:sz w:val="28"/>
          <w:szCs w:val="28"/>
          <w:lang w:val="uk-UA"/>
        </w:rPr>
        <w:t>профілактичні заходи, лікувальні заходи, організаційні заходи.</w:t>
      </w:r>
    </w:p>
    <w:p w:rsidR="00DA1969" w:rsidRPr="00DA1969" w:rsidRDefault="00DA1969" w:rsidP="00DA196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10243" w:rsidRPr="00951B93" w:rsidRDefault="00287140" w:rsidP="003100BC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A10243" w:rsidRPr="00951B93">
        <w:rPr>
          <w:b/>
          <w:color w:val="000000"/>
          <w:sz w:val="28"/>
          <w:szCs w:val="28"/>
          <w:lang w:val="uk-UA"/>
        </w:rPr>
        <w:t>Профілактичними заходами є:</w:t>
      </w:r>
    </w:p>
    <w:p w:rsidR="00A10243" w:rsidRDefault="00A10243" w:rsidP="003100B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951B93">
        <w:rPr>
          <w:color w:val="000000"/>
          <w:sz w:val="28"/>
          <w:szCs w:val="28"/>
          <w:lang w:val="uk-UA"/>
        </w:rPr>
        <w:t xml:space="preserve">забезпечення масштабної профілактики </w:t>
      </w:r>
      <w:r w:rsidRPr="00951B93">
        <w:rPr>
          <w:sz w:val="28"/>
          <w:szCs w:val="28"/>
          <w:lang w:val="uk-UA"/>
        </w:rPr>
        <w:t xml:space="preserve">поширення </w:t>
      </w:r>
      <w:r w:rsidR="00370928" w:rsidRPr="00951B93">
        <w:rPr>
          <w:sz w:val="28"/>
          <w:szCs w:val="28"/>
          <w:lang w:val="uk-UA"/>
        </w:rPr>
        <w:t>туберкульозу</w:t>
      </w:r>
      <w:r w:rsidRPr="00951B93">
        <w:rPr>
          <w:sz w:val="28"/>
          <w:szCs w:val="28"/>
          <w:lang w:val="uk-UA"/>
        </w:rPr>
        <w:t xml:space="preserve"> у районі</w:t>
      </w:r>
      <w:r w:rsidRPr="00951B93">
        <w:rPr>
          <w:color w:val="000000"/>
          <w:sz w:val="28"/>
          <w:szCs w:val="28"/>
          <w:lang w:val="uk-UA"/>
        </w:rPr>
        <w:t>;</w:t>
      </w:r>
    </w:p>
    <w:p w:rsidR="00A10243" w:rsidRDefault="00A10243" w:rsidP="003100B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3100BC">
        <w:rPr>
          <w:color w:val="000000"/>
          <w:sz w:val="28"/>
          <w:szCs w:val="28"/>
          <w:lang w:val="uk-UA"/>
        </w:rPr>
        <w:t>посилення профілактичних заходів серед представників груп</w:t>
      </w:r>
      <w:r w:rsidR="003B6DF9" w:rsidRPr="003100BC">
        <w:rPr>
          <w:color w:val="000000"/>
          <w:sz w:val="28"/>
          <w:szCs w:val="28"/>
          <w:lang w:val="uk-UA"/>
        </w:rPr>
        <w:t xml:space="preserve"> ризику</w:t>
      </w:r>
      <w:r w:rsidRPr="003100BC">
        <w:rPr>
          <w:color w:val="000000"/>
          <w:sz w:val="28"/>
          <w:szCs w:val="28"/>
          <w:lang w:val="uk-UA"/>
        </w:rPr>
        <w:t>;</w:t>
      </w:r>
    </w:p>
    <w:p w:rsidR="00A10243" w:rsidRDefault="00370928" w:rsidP="003100B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3100BC">
        <w:rPr>
          <w:sz w:val="28"/>
          <w:szCs w:val="28"/>
          <w:lang w:val="uk-UA"/>
        </w:rPr>
        <w:t>р</w:t>
      </w:r>
      <w:r w:rsidR="00A10243" w:rsidRPr="003100BC">
        <w:rPr>
          <w:sz w:val="28"/>
          <w:szCs w:val="28"/>
          <w:lang w:val="uk-UA"/>
        </w:rPr>
        <w:t>озширення соціально-профілактичної роботи</w:t>
      </w:r>
      <w:r w:rsidR="003100BC">
        <w:rPr>
          <w:color w:val="000000"/>
          <w:sz w:val="28"/>
          <w:szCs w:val="28"/>
          <w:lang w:val="uk-UA"/>
        </w:rPr>
        <w:t>;</w:t>
      </w:r>
      <w:r w:rsidR="00A10243" w:rsidRPr="003100BC">
        <w:rPr>
          <w:color w:val="000000"/>
          <w:sz w:val="28"/>
          <w:szCs w:val="28"/>
          <w:lang w:val="uk-UA"/>
        </w:rPr>
        <w:t xml:space="preserve"> </w:t>
      </w:r>
    </w:p>
    <w:p w:rsidR="00A10243" w:rsidRDefault="00A10243" w:rsidP="003100B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3100BC">
        <w:rPr>
          <w:color w:val="000000"/>
          <w:sz w:val="28"/>
          <w:szCs w:val="28"/>
          <w:lang w:val="uk-UA"/>
        </w:rPr>
        <w:t>забезпечення  вільного доступу до консультування населення району;</w:t>
      </w:r>
    </w:p>
    <w:p w:rsidR="00A10243" w:rsidRDefault="00A10243" w:rsidP="003100B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3100BC">
        <w:rPr>
          <w:color w:val="000000"/>
          <w:sz w:val="28"/>
          <w:szCs w:val="28"/>
          <w:lang w:val="uk-UA"/>
        </w:rPr>
        <w:t>системне висвітлення у регіональних засобах масової інформації проблем</w:t>
      </w:r>
      <w:r w:rsidR="00370928" w:rsidRPr="003100BC">
        <w:rPr>
          <w:color w:val="000000"/>
          <w:sz w:val="28"/>
          <w:szCs w:val="28"/>
          <w:lang w:val="uk-UA"/>
        </w:rPr>
        <w:t xml:space="preserve"> туберкульозу </w:t>
      </w:r>
      <w:r w:rsidRPr="003100BC">
        <w:rPr>
          <w:sz w:val="28"/>
          <w:szCs w:val="28"/>
          <w:lang w:val="uk-UA"/>
        </w:rPr>
        <w:t>у районі</w:t>
      </w:r>
      <w:r w:rsidR="003100BC">
        <w:rPr>
          <w:color w:val="000000"/>
          <w:sz w:val="28"/>
          <w:szCs w:val="28"/>
          <w:lang w:val="uk-UA"/>
        </w:rPr>
        <w:t>;</w:t>
      </w:r>
    </w:p>
    <w:p w:rsidR="003B6DF9" w:rsidRPr="003100BC" w:rsidRDefault="003B6DF9" w:rsidP="003100B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3100BC">
        <w:rPr>
          <w:sz w:val="28"/>
          <w:szCs w:val="28"/>
          <w:lang w:val="uk-UA"/>
        </w:rPr>
        <w:t>запровадження сучасних заходів інфекційного контролю за туберкульозом у лікувально-профілактичних закладах, місцях довгострокового  перебування людей та проживання хворих на туберкульоз і зміцнення матеріально-технічної бази протитуберкульозної служби</w:t>
      </w:r>
      <w:r w:rsidR="003100BC">
        <w:rPr>
          <w:sz w:val="28"/>
          <w:szCs w:val="28"/>
          <w:lang w:val="uk-UA"/>
        </w:rPr>
        <w:t>.</w:t>
      </w:r>
    </w:p>
    <w:p w:rsidR="003B6DF9" w:rsidRPr="00951B93" w:rsidRDefault="003B6DF9" w:rsidP="003B6DF9">
      <w:pPr>
        <w:shd w:val="clear" w:color="auto" w:fill="FFFFFF"/>
        <w:tabs>
          <w:tab w:val="left" w:pos="715"/>
        </w:tabs>
        <w:ind w:left="567" w:firstLine="567"/>
        <w:jc w:val="both"/>
        <w:rPr>
          <w:color w:val="000000"/>
          <w:sz w:val="28"/>
          <w:szCs w:val="28"/>
          <w:lang w:val="uk-UA"/>
        </w:rPr>
      </w:pPr>
    </w:p>
    <w:p w:rsidR="00A10243" w:rsidRPr="00951B93" w:rsidRDefault="00287140" w:rsidP="003100BC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A10243" w:rsidRPr="00951B93">
        <w:rPr>
          <w:b/>
          <w:color w:val="000000"/>
          <w:sz w:val="28"/>
          <w:szCs w:val="28"/>
          <w:lang w:val="uk-UA"/>
        </w:rPr>
        <w:t>Лікувальними заходами є:</w:t>
      </w:r>
    </w:p>
    <w:p w:rsidR="00370928" w:rsidRDefault="00370928" w:rsidP="003100BC">
      <w:pPr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951B93">
        <w:rPr>
          <w:sz w:val="28"/>
          <w:szCs w:val="28"/>
          <w:lang w:val="uk-UA"/>
        </w:rPr>
        <w:t xml:space="preserve">підвищення доступу до діагностики, лікування та догляду через заходи з </w:t>
      </w:r>
      <w:proofErr w:type="spellStart"/>
      <w:r w:rsidRPr="00951B93">
        <w:rPr>
          <w:sz w:val="28"/>
          <w:szCs w:val="28"/>
          <w:lang w:val="uk-UA"/>
        </w:rPr>
        <w:t>адвокації</w:t>
      </w:r>
      <w:proofErr w:type="spellEnd"/>
      <w:r w:rsidRPr="00951B93">
        <w:rPr>
          <w:sz w:val="28"/>
          <w:szCs w:val="28"/>
          <w:lang w:val="uk-UA"/>
        </w:rPr>
        <w:t xml:space="preserve">, комунікації та соціальної мобілізації (АКСМ) шляхом розробки та запровадження скоординованої національної стратегії АКСМ на національному та регіональному рівні, залучення організацій громадянського суспільства до активної участі в протидії туберкульозу, </w:t>
      </w:r>
      <w:proofErr w:type="spellStart"/>
      <w:r w:rsidRPr="00951B93">
        <w:rPr>
          <w:sz w:val="28"/>
          <w:szCs w:val="28"/>
          <w:lang w:val="uk-UA"/>
        </w:rPr>
        <w:t>адвокації</w:t>
      </w:r>
      <w:proofErr w:type="spellEnd"/>
      <w:r w:rsidRPr="00951B93">
        <w:rPr>
          <w:sz w:val="28"/>
          <w:szCs w:val="28"/>
          <w:lang w:val="uk-UA"/>
        </w:rPr>
        <w:t xml:space="preserve"> та охоплення навчанням і підтримкою груп населення з обмеженим доступом до медичної допомоги, підвищення рівня громадської обізнаності, подолання проблеми, пов’язаної зі стигматизацією суспільства щодо хворих на туберкульоз  і ВІЛ-інфікованих осіб та їх  дискримінації у системі охорони здоров’я; забезпечення належних умов для ефективної реалізації потенціалу та інституційного розвитку об’єднань громадян, які працюють у сфері туберкульозу;</w:t>
      </w:r>
    </w:p>
    <w:p w:rsidR="00370928" w:rsidRDefault="00370928" w:rsidP="00332B20">
      <w:pPr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332B20">
        <w:rPr>
          <w:sz w:val="28"/>
          <w:szCs w:val="28"/>
          <w:lang w:val="uk-UA"/>
        </w:rPr>
        <w:lastRenderedPageBreak/>
        <w:t>запровадження у сфері протитуберкульозної допомоги підходу до надання медичних послуг, що орієнтований на пацієнта, шляхом  децентралізації  надання медичної допомоги, надання соціальної підтримки та супроводу хворим;</w:t>
      </w:r>
    </w:p>
    <w:p w:rsidR="00370928" w:rsidRDefault="00370928" w:rsidP="00332B20">
      <w:pPr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332B20">
        <w:rPr>
          <w:sz w:val="28"/>
          <w:szCs w:val="28"/>
          <w:lang w:val="uk-UA"/>
        </w:rPr>
        <w:t xml:space="preserve">безперебійне забезпечення медичних закладів, що здійснюють лікування хворих на туберкульоз на стаціонарному та амбулаторному етапах, протитуберкульозними препаратами гарантованої якості з широким застосуванням  препаратів із фіксованими дозами; </w:t>
      </w:r>
    </w:p>
    <w:p w:rsidR="00A10243" w:rsidRPr="00332B20" w:rsidRDefault="00370928" w:rsidP="00332B20">
      <w:pPr>
        <w:numPr>
          <w:ilvl w:val="0"/>
          <w:numId w:val="21"/>
        </w:numPr>
        <w:ind w:left="0" w:firstLine="360"/>
        <w:jc w:val="both"/>
        <w:rPr>
          <w:sz w:val="28"/>
          <w:szCs w:val="28"/>
          <w:lang w:val="uk-UA"/>
        </w:rPr>
      </w:pPr>
      <w:r w:rsidRPr="00332B20">
        <w:rPr>
          <w:sz w:val="28"/>
          <w:szCs w:val="28"/>
          <w:lang w:val="uk-UA"/>
        </w:rPr>
        <w:t>підвищення якості контрольованого  лікування  через розгалужену мережу  кабінетів контрольованого лікування  в лікувально-профілактичних закладах  та надання ДОТ-послуг, надання соціальної  допомоги хворим та  забезпечення їх супроводу під час  амбулаторного лікування</w:t>
      </w:r>
      <w:r w:rsidR="00A10243" w:rsidRPr="00332B20">
        <w:rPr>
          <w:color w:val="000000"/>
          <w:sz w:val="28"/>
          <w:szCs w:val="28"/>
          <w:lang w:val="uk-UA"/>
        </w:rPr>
        <w:t>.</w:t>
      </w:r>
    </w:p>
    <w:p w:rsidR="003B6DF9" w:rsidRPr="00951B93" w:rsidRDefault="003B6DF9" w:rsidP="003B6DF9">
      <w:pPr>
        <w:shd w:val="clear" w:color="auto" w:fill="FFFFFF"/>
        <w:ind w:left="567" w:firstLine="567"/>
        <w:jc w:val="both"/>
        <w:rPr>
          <w:sz w:val="28"/>
          <w:szCs w:val="28"/>
          <w:lang w:val="uk-UA"/>
        </w:rPr>
      </w:pPr>
    </w:p>
    <w:p w:rsidR="00A10243" w:rsidRPr="00951B93" w:rsidRDefault="00287140" w:rsidP="00287140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A10243" w:rsidRPr="00951B93">
        <w:rPr>
          <w:b/>
          <w:color w:val="000000"/>
          <w:sz w:val="28"/>
          <w:szCs w:val="28"/>
          <w:lang w:val="uk-UA"/>
        </w:rPr>
        <w:t>Організаційними заходами є:</w:t>
      </w:r>
    </w:p>
    <w:p w:rsidR="00A10243" w:rsidRPr="00287140" w:rsidRDefault="00A10243" w:rsidP="00287140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951B93">
        <w:rPr>
          <w:color w:val="000000"/>
          <w:sz w:val="28"/>
          <w:szCs w:val="28"/>
          <w:lang w:val="uk-UA"/>
        </w:rPr>
        <w:t>впровадження стандартів соціальних послуг, що надаються представникам груп ризику;</w:t>
      </w:r>
    </w:p>
    <w:p w:rsidR="003B6DF9" w:rsidRPr="00287140" w:rsidRDefault="003B6DF9" w:rsidP="00287140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287140">
        <w:rPr>
          <w:bCs/>
          <w:sz w:val="28"/>
          <w:szCs w:val="28"/>
          <w:lang w:val="uk-UA"/>
        </w:rPr>
        <w:t xml:space="preserve">розширення можливостей осіб з туберкульозом та громад на основі партнерства, </w:t>
      </w:r>
      <w:r w:rsidRPr="00287140">
        <w:rPr>
          <w:sz w:val="28"/>
          <w:szCs w:val="28"/>
          <w:lang w:val="uk-UA"/>
        </w:rPr>
        <w:t xml:space="preserve">зокрема розробки та проведення політики </w:t>
      </w:r>
      <w:proofErr w:type="spellStart"/>
      <w:r w:rsidRPr="00287140">
        <w:rPr>
          <w:sz w:val="28"/>
          <w:szCs w:val="28"/>
          <w:lang w:val="uk-UA"/>
        </w:rPr>
        <w:t>адвокації</w:t>
      </w:r>
      <w:proofErr w:type="spellEnd"/>
      <w:r w:rsidRPr="00287140">
        <w:rPr>
          <w:sz w:val="28"/>
          <w:szCs w:val="28"/>
          <w:lang w:val="uk-UA"/>
        </w:rPr>
        <w:t>, комунікації та соціальної мобілізації (захисту інтересів хворих на туберкульоз, інформування і спілкування, залучення суспільства);</w:t>
      </w:r>
      <w:r w:rsidRPr="00287140">
        <w:rPr>
          <w:b/>
          <w:bCs/>
          <w:sz w:val="28"/>
          <w:szCs w:val="28"/>
          <w:lang w:val="uk-UA"/>
        </w:rPr>
        <w:t xml:space="preserve"> </w:t>
      </w:r>
      <w:r w:rsidRPr="00287140">
        <w:rPr>
          <w:sz w:val="28"/>
          <w:szCs w:val="28"/>
          <w:lang w:val="uk-UA"/>
        </w:rPr>
        <w:t>сприяння участі громад у наданні допомоги хворим на туберкульоз, здійсненні профілактики та зміцненні здоров’я;</w:t>
      </w:r>
      <w:r w:rsidRPr="00287140">
        <w:rPr>
          <w:b/>
          <w:bCs/>
          <w:sz w:val="28"/>
          <w:szCs w:val="28"/>
          <w:lang w:val="uk-UA"/>
        </w:rPr>
        <w:t xml:space="preserve"> </w:t>
      </w:r>
      <w:r w:rsidRPr="00287140">
        <w:rPr>
          <w:sz w:val="28"/>
          <w:szCs w:val="28"/>
          <w:lang w:val="uk-UA"/>
        </w:rPr>
        <w:t>сприяння дотриманню Хартії пацієнтів про медичну допомогу хворим на туберкульоз;</w:t>
      </w:r>
      <w:r w:rsidRPr="00287140">
        <w:rPr>
          <w:b/>
          <w:bCs/>
          <w:sz w:val="28"/>
          <w:szCs w:val="28"/>
          <w:lang w:val="uk-UA"/>
        </w:rPr>
        <w:t xml:space="preserve"> </w:t>
      </w:r>
      <w:r w:rsidRPr="00287140">
        <w:rPr>
          <w:sz w:val="28"/>
          <w:szCs w:val="28"/>
          <w:lang w:val="uk-UA"/>
        </w:rPr>
        <w:t>зміни знань, ставлення та поведінки стосовно туберкульозу у різних груп населення.</w:t>
      </w:r>
    </w:p>
    <w:p w:rsidR="003B6DF9" w:rsidRPr="00951B93" w:rsidRDefault="003B6DF9" w:rsidP="003B6DF9">
      <w:pPr>
        <w:shd w:val="clear" w:color="auto" w:fill="FFFFFF"/>
        <w:tabs>
          <w:tab w:val="left" w:pos="643"/>
        </w:tabs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A10243" w:rsidRPr="00951B93" w:rsidRDefault="00287140" w:rsidP="00287140">
      <w:pPr>
        <w:shd w:val="clear" w:color="auto" w:fill="FFFFFF"/>
        <w:tabs>
          <w:tab w:val="left" w:pos="643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Фінансування П</w:t>
      </w:r>
      <w:r w:rsidR="00A10243" w:rsidRPr="00951B93">
        <w:rPr>
          <w:b/>
          <w:sz w:val="28"/>
          <w:szCs w:val="28"/>
          <w:lang w:val="uk-UA"/>
        </w:rPr>
        <w:t>рограми</w:t>
      </w:r>
      <w:r w:rsidR="00A10243" w:rsidRPr="00951B93">
        <w:rPr>
          <w:sz w:val="28"/>
          <w:szCs w:val="28"/>
          <w:lang w:val="uk-UA"/>
        </w:rPr>
        <w:t xml:space="preserve"> передбачається здійснювати за рахунок коштів районного бюджету.</w:t>
      </w:r>
    </w:p>
    <w:p w:rsidR="00A10243" w:rsidRPr="00951B93" w:rsidRDefault="00A10243" w:rsidP="003B6DF9">
      <w:pPr>
        <w:ind w:left="567" w:firstLine="567"/>
        <w:rPr>
          <w:sz w:val="28"/>
          <w:szCs w:val="28"/>
          <w:lang w:val="uk-UA"/>
        </w:rPr>
      </w:pPr>
    </w:p>
    <w:p w:rsidR="00A10243" w:rsidRPr="00951B93" w:rsidRDefault="00287140" w:rsidP="002871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51B93" w:rsidRPr="00951B93">
        <w:rPr>
          <w:b/>
          <w:sz w:val="28"/>
          <w:szCs w:val="28"/>
          <w:lang w:val="uk-UA"/>
        </w:rPr>
        <w:t>Розробник</w:t>
      </w:r>
      <w:r>
        <w:rPr>
          <w:b/>
          <w:sz w:val="28"/>
          <w:szCs w:val="28"/>
          <w:lang w:val="uk-UA"/>
        </w:rPr>
        <w:t xml:space="preserve"> Програми</w:t>
      </w:r>
      <w:r w:rsidR="00951B93" w:rsidRPr="00951B93">
        <w:rPr>
          <w:sz w:val="28"/>
          <w:szCs w:val="28"/>
          <w:lang w:val="uk-UA"/>
        </w:rPr>
        <w:t>: комунальна устано</w:t>
      </w:r>
      <w:r>
        <w:rPr>
          <w:sz w:val="28"/>
          <w:szCs w:val="28"/>
          <w:lang w:val="uk-UA"/>
        </w:rPr>
        <w:t xml:space="preserve">ва «Центральна районна лікарня» </w:t>
      </w:r>
      <w:r w:rsidR="00951B93" w:rsidRPr="00951B93">
        <w:rPr>
          <w:sz w:val="28"/>
          <w:szCs w:val="28"/>
          <w:lang w:val="uk-UA"/>
        </w:rPr>
        <w:t>Житомирської районної ради.</w:t>
      </w:r>
    </w:p>
    <w:p w:rsidR="003B6DF9" w:rsidRPr="00951B93" w:rsidRDefault="003B6DF9" w:rsidP="003B6DF9">
      <w:pPr>
        <w:ind w:left="567" w:firstLine="567"/>
        <w:rPr>
          <w:sz w:val="28"/>
          <w:szCs w:val="28"/>
          <w:lang w:val="uk-UA"/>
        </w:rPr>
      </w:pPr>
    </w:p>
    <w:p w:rsidR="003B6DF9" w:rsidRPr="00951B93" w:rsidRDefault="00287140" w:rsidP="002871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51B93" w:rsidRPr="00951B93">
        <w:rPr>
          <w:b/>
          <w:sz w:val="28"/>
          <w:szCs w:val="28"/>
          <w:lang w:val="uk-UA"/>
        </w:rPr>
        <w:t>Відповідальний виконавець</w:t>
      </w:r>
      <w:r w:rsidR="00951B93" w:rsidRPr="00951B93">
        <w:rPr>
          <w:sz w:val="28"/>
          <w:szCs w:val="28"/>
          <w:lang w:val="uk-UA"/>
        </w:rPr>
        <w:t>: Чернецька Оксана Володимирів</w:t>
      </w:r>
      <w:r>
        <w:rPr>
          <w:sz w:val="28"/>
          <w:szCs w:val="28"/>
          <w:lang w:val="uk-UA"/>
        </w:rPr>
        <w:t xml:space="preserve">на, лікар-фтизіатр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ЦРЛ, тел. </w:t>
      </w:r>
      <w:r w:rsidR="00951B93" w:rsidRPr="00951B93">
        <w:rPr>
          <w:sz w:val="28"/>
          <w:szCs w:val="28"/>
          <w:lang w:val="uk-UA"/>
        </w:rPr>
        <w:t>34-15-68.</w:t>
      </w:r>
    </w:p>
    <w:p w:rsidR="003B6DF9" w:rsidRPr="00951B93" w:rsidRDefault="003B6DF9" w:rsidP="003B6DF9">
      <w:pPr>
        <w:ind w:left="567" w:firstLine="567"/>
        <w:rPr>
          <w:sz w:val="28"/>
          <w:szCs w:val="28"/>
          <w:lang w:val="uk-UA"/>
        </w:rPr>
      </w:pPr>
    </w:p>
    <w:p w:rsidR="003B6DF9" w:rsidRPr="00951B93" w:rsidRDefault="003B6DF9" w:rsidP="003B6DF9">
      <w:pPr>
        <w:ind w:left="567" w:firstLine="567"/>
        <w:rPr>
          <w:sz w:val="28"/>
          <w:szCs w:val="28"/>
          <w:lang w:val="uk-UA"/>
        </w:rPr>
      </w:pPr>
    </w:p>
    <w:p w:rsidR="003B6DF9" w:rsidRDefault="003B6DF9" w:rsidP="003B6DF9">
      <w:pPr>
        <w:ind w:left="567" w:firstLine="567"/>
        <w:rPr>
          <w:lang w:val="uk-UA"/>
        </w:rPr>
      </w:pPr>
    </w:p>
    <w:p w:rsidR="003B6DF9" w:rsidRDefault="003B6DF9" w:rsidP="00287140">
      <w:pPr>
        <w:rPr>
          <w:lang w:val="uk-UA"/>
        </w:rPr>
      </w:pPr>
    </w:p>
    <w:p w:rsidR="00287140" w:rsidRDefault="00287140" w:rsidP="00287140">
      <w:pPr>
        <w:pStyle w:val="af"/>
        <w:rPr>
          <w:b/>
          <w:sz w:val="28"/>
          <w:szCs w:val="28"/>
          <w:lang w:val="uk-UA"/>
        </w:rPr>
      </w:pPr>
      <w:r w:rsidRPr="00287140">
        <w:rPr>
          <w:b/>
          <w:sz w:val="28"/>
          <w:szCs w:val="28"/>
          <w:lang w:val="uk-UA"/>
        </w:rPr>
        <w:t xml:space="preserve">Головний лікар </w:t>
      </w:r>
    </w:p>
    <w:p w:rsidR="00287140" w:rsidRPr="00287140" w:rsidRDefault="00287140" w:rsidP="00287140">
      <w:pPr>
        <w:pStyle w:val="af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87140">
        <w:rPr>
          <w:b/>
          <w:sz w:val="28"/>
          <w:szCs w:val="28"/>
          <w:lang w:val="uk-UA"/>
        </w:rPr>
        <w:t>«Центральна районна лікарня»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="00C2537B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О.К.</w:t>
      </w:r>
      <w:proofErr w:type="spellStart"/>
      <w:r>
        <w:rPr>
          <w:b/>
          <w:sz w:val="28"/>
          <w:szCs w:val="28"/>
          <w:lang w:val="uk-UA"/>
        </w:rPr>
        <w:t>Литвинець</w:t>
      </w:r>
      <w:proofErr w:type="spellEnd"/>
    </w:p>
    <w:p w:rsidR="003B6DF9" w:rsidRDefault="003B6DF9" w:rsidP="003B6DF9">
      <w:pPr>
        <w:ind w:left="567" w:firstLine="567"/>
        <w:rPr>
          <w:lang w:val="uk-UA"/>
        </w:rPr>
      </w:pPr>
    </w:p>
    <w:p w:rsidR="003B6DF9" w:rsidRDefault="003B6DF9" w:rsidP="003B6DF9">
      <w:pPr>
        <w:ind w:left="567" w:firstLine="567"/>
        <w:rPr>
          <w:lang w:val="uk-UA"/>
        </w:rPr>
      </w:pPr>
    </w:p>
    <w:p w:rsidR="003B6DF9" w:rsidRDefault="003B6DF9" w:rsidP="003B6DF9">
      <w:pPr>
        <w:ind w:left="567" w:firstLine="567"/>
        <w:rPr>
          <w:lang w:val="uk-UA"/>
        </w:rPr>
      </w:pPr>
    </w:p>
    <w:p w:rsidR="003B6DF9" w:rsidRDefault="003B6DF9" w:rsidP="003B6DF9">
      <w:pPr>
        <w:ind w:left="567" w:firstLine="567"/>
        <w:rPr>
          <w:lang w:val="uk-UA"/>
        </w:rPr>
      </w:pPr>
    </w:p>
    <w:p w:rsidR="003B6DF9" w:rsidRDefault="003B6DF9" w:rsidP="00F76082">
      <w:pPr>
        <w:rPr>
          <w:lang w:val="uk-UA"/>
        </w:rPr>
      </w:pPr>
    </w:p>
    <w:p w:rsidR="00A10243" w:rsidRDefault="00A10243" w:rsidP="00951B93">
      <w:pPr>
        <w:rPr>
          <w:rFonts w:ascii="Calibri" w:eastAsia="Calibri" w:hAnsi="Calibri"/>
          <w:sz w:val="22"/>
          <w:szCs w:val="22"/>
          <w:lang w:val="uk-UA" w:eastAsia="en-US"/>
        </w:rPr>
      </w:pPr>
    </w:p>
    <w:sectPr w:rsidR="00A10243" w:rsidSect="00B55D19">
      <w:pgSz w:w="11906" w:h="16838"/>
      <w:pgMar w:top="538" w:right="566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7A" w:rsidRDefault="00330C7A">
      <w:r>
        <w:separator/>
      </w:r>
    </w:p>
  </w:endnote>
  <w:endnote w:type="continuationSeparator" w:id="0">
    <w:p w:rsidR="00330C7A" w:rsidRDefault="0033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7A" w:rsidRDefault="00330C7A">
      <w:r>
        <w:separator/>
      </w:r>
    </w:p>
  </w:footnote>
  <w:footnote w:type="continuationSeparator" w:id="0">
    <w:p w:rsidR="00330C7A" w:rsidRDefault="0033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4C62"/>
    <w:lvl w:ilvl="0">
      <w:numFmt w:val="bullet"/>
      <w:lvlText w:val="*"/>
      <w:lvlJc w:val="left"/>
    </w:lvl>
  </w:abstractNum>
  <w:abstractNum w:abstractNumId="1">
    <w:nsid w:val="03FE4542"/>
    <w:multiLevelType w:val="hybridMultilevel"/>
    <w:tmpl w:val="6188F4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3737"/>
    <w:multiLevelType w:val="hybridMultilevel"/>
    <w:tmpl w:val="9484FAD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3277C"/>
    <w:multiLevelType w:val="hybridMultilevel"/>
    <w:tmpl w:val="087AAABE"/>
    <w:lvl w:ilvl="0" w:tplc="F81C079A">
      <w:start w:val="5"/>
      <w:numFmt w:val="bullet"/>
      <w:lvlText w:val="–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7DD1C41"/>
    <w:multiLevelType w:val="hybridMultilevel"/>
    <w:tmpl w:val="486E0CA0"/>
    <w:lvl w:ilvl="0" w:tplc="AB94F0EC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96C0524"/>
    <w:multiLevelType w:val="hybridMultilevel"/>
    <w:tmpl w:val="BD2E3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48270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133DD"/>
    <w:multiLevelType w:val="hybridMultilevel"/>
    <w:tmpl w:val="DF40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41304"/>
    <w:multiLevelType w:val="hybridMultilevel"/>
    <w:tmpl w:val="E60AA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FF83277"/>
    <w:multiLevelType w:val="hybridMultilevel"/>
    <w:tmpl w:val="965252B2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83AE5"/>
    <w:multiLevelType w:val="hybridMultilevel"/>
    <w:tmpl w:val="970A003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66BC9"/>
    <w:multiLevelType w:val="hybridMultilevel"/>
    <w:tmpl w:val="9C389C54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0C9F"/>
    <w:multiLevelType w:val="hybridMultilevel"/>
    <w:tmpl w:val="2FA06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FC272A"/>
    <w:multiLevelType w:val="hybridMultilevel"/>
    <w:tmpl w:val="16B6B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9158BF"/>
    <w:multiLevelType w:val="hybridMultilevel"/>
    <w:tmpl w:val="D3FCF55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045D2"/>
    <w:multiLevelType w:val="hybridMultilevel"/>
    <w:tmpl w:val="6B5281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DC0E85"/>
    <w:multiLevelType w:val="hybridMultilevel"/>
    <w:tmpl w:val="784E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0436"/>
    <w:multiLevelType w:val="multilevel"/>
    <w:tmpl w:val="2AC8B2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17">
    <w:nsid w:val="45033974"/>
    <w:multiLevelType w:val="hybridMultilevel"/>
    <w:tmpl w:val="F8CAFD14"/>
    <w:lvl w:ilvl="0" w:tplc="9230A1BA">
      <w:start w:val="5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9A2213F"/>
    <w:multiLevelType w:val="hybridMultilevel"/>
    <w:tmpl w:val="37201E02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87799"/>
    <w:multiLevelType w:val="hybridMultilevel"/>
    <w:tmpl w:val="D0E453BA"/>
    <w:lvl w:ilvl="0" w:tplc="C2968946">
      <w:start w:val="5"/>
      <w:numFmt w:val="upperRoman"/>
      <w:lvlText w:val="%1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0">
    <w:nsid w:val="6D9E24CA"/>
    <w:multiLevelType w:val="hybridMultilevel"/>
    <w:tmpl w:val="E60AA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20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9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6"/>
  </w:num>
  <w:num w:numId="20">
    <w:abstractNumId w:val="18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49"/>
    <w:rsid w:val="00007DB5"/>
    <w:rsid w:val="0002142B"/>
    <w:rsid w:val="00031C70"/>
    <w:rsid w:val="00037FE0"/>
    <w:rsid w:val="00047A1A"/>
    <w:rsid w:val="000872A4"/>
    <w:rsid w:val="000F662F"/>
    <w:rsid w:val="00112A6E"/>
    <w:rsid w:val="001404F7"/>
    <w:rsid w:val="00167846"/>
    <w:rsid w:val="00183551"/>
    <w:rsid w:val="001D50D5"/>
    <w:rsid w:val="00222A49"/>
    <w:rsid w:val="00252677"/>
    <w:rsid w:val="002658DB"/>
    <w:rsid w:val="00286F82"/>
    <w:rsid w:val="00287140"/>
    <w:rsid w:val="002A2537"/>
    <w:rsid w:val="002B5E93"/>
    <w:rsid w:val="002F2C4C"/>
    <w:rsid w:val="003100BC"/>
    <w:rsid w:val="003157C8"/>
    <w:rsid w:val="00330C7A"/>
    <w:rsid w:val="00332B20"/>
    <w:rsid w:val="00360CAC"/>
    <w:rsid w:val="00364D05"/>
    <w:rsid w:val="00370928"/>
    <w:rsid w:val="00394268"/>
    <w:rsid w:val="003B2845"/>
    <w:rsid w:val="003B6DF9"/>
    <w:rsid w:val="003B7C66"/>
    <w:rsid w:val="003F6BD6"/>
    <w:rsid w:val="00401803"/>
    <w:rsid w:val="00423587"/>
    <w:rsid w:val="00434DF0"/>
    <w:rsid w:val="004375B4"/>
    <w:rsid w:val="0047098B"/>
    <w:rsid w:val="005015E7"/>
    <w:rsid w:val="005114FA"/>
    <w:rsid w:val="005614FF"/>
    <w:rsid w:val="0057612C"/>
    <w:rsid w:val="005862EE"/>
    <w:rsid w:val="005A5280"/>
    <w:rsid w:val="005B04F7"/>
    <w:rsid w:val="00672275"/>
    <w:rsid w:val="00737A41"/>
    <w:rsid w:val="00745FE4"/>
    <w:rsid w:val="00750C25"/>
    <w:rsid w:val="007A270A"/>
    <w:rsid w:val="007B5BAB"/>
    <w:rsid w:val="007C5C68"/>
    <w:rsid w:val="008009E3"/>
    <w:rsid w:val="0082045A"/>
    <w:rsid w:val="0084556E"/>
    <w:rsid w:val="00867C26"/>
    <w:rsid w:val="008B0321"/>
    <w:rsid w:val="009316CD"/>
    <w:rsid w:val="00951B93"/>
    <w:rsid w:val="00991CF1"/>
    <w:rsid w:val="009A1C23"/>
    <w:rsid w:val="009A25CC"/>
    <w:rsid w:val="009A5708"/>
    <w:rsid w:val="00A10243"/>
    <w:rsid w:val="00A51DA1"/>
    <w:rsid w:val="00AA09AE"/>
    <w:rsid w:val="00AA705C"/>
    <w:rsid w:val="00AB05A2"/>
    <w:rsid w:val="00AB5D30"/>
    <w:rsid w:val="00B330CA"/>
    <w:rsid w:val="00B55D19"/>
    <w:rsid w:val="00BD18B1"/>
    <w:rsid w:val="00C2537B"/>
    <w:rsid w:val="00C373D1"/>
    <w:rsid w:val="00C555EA"/>
    <w:rsid w:val="00C7421B"/>
    <w:rsid w:val="00C76656"/>
    <w:rsid w:val="00CC16C7"/>
    <w:rsid w:val="00CC4EF0"/>
    <w:rsid w:val="00D1772F"/>
    <w:rsid w:val="00D54197"/>
    <w:rsid w:val="00D6203A"/>
    <w:rsid w:val="00D9459D"/>
    <w:rsid w:val="00DA164D"/>
    <w:rsid w:val="00DA1969"/>
    <w:rsid w:val="00DE19C7"/>
    <w:rsid w:val="00DF5B00"/>
    <w:rsid w:val="00E16731"/>
    <w:rsid w:val="00E65F2F"/>
    <w:rsid w:val="00EA0FDB"/>
    <w:rsid w:val="00EC722B"/>
    <w:rsid w:val="00ED2161"/>
    <w:rsid w:val="00ED56C1"/>
    <w:rsid w:val="00F4545B"/>
    <w:rsid w:val="00F52DE0"/>
    <w:rsid w:val="00F67048"/>
    <w:rsid w:val="00F76082"/>
    <w:rsid w:val="00F83A6F"/>
    <w:rsid w:val="00F86FCF"/>
    <w:rsid w:val="00FD1FC3"/>
    <w:rsid w:val="00FD2565"/>
    <w:rsid w:val="00FE0BE7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30"/>
    <w:rPr>
      <w:sz w:val="24"/>
      <w:szCs w:val="24"/>
    </w:rPr>
  </w:style>
  <w:style w:type="paragraph" w:styleId="1">
    <w:name w:val="heading 1"/>
    <w:basedOn w:val="a"/>
    <w:next w:val="a"/>
    <w:qFormat/>
    <w:rsid w:val="00222A49"/>
    <w:pPr>
      <w:keepNext/>
      <w:ind w:firstLine="708"/>
      <w:jc w:val="center"/>
      <w:outlineLvl w:val="0"/>
    </w:pPr>
    <w:rPr>
      <w:rFonts w:eastAsia="Calibri"/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C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C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nhideWhenUsed/>
    <w:rsid w:val="00222A49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a5">
    <w:name w:val="Текст примечания Знак"/>
    <w:link w:val="a4"/>
    <w:rsid w:val="00222A49"/>
    <w:rPr>
      <w:rFonts w:ascii="Calibri" w:eastAsia="Calibri" w:hAnsi="Calibri"/>
      <w:sz w:val="24"/>
      <w:szCs w:val="24"/>
      <w:lang w:eastAsia="ar-SA" w:bidi="ar-SA"/>
    </w:rPr>
  </w:style>
  <w:style w:type="paragraph" w:customStyle="1" w:styleId="10">
    <w:name w:val="Абзац списка1"/>
    <w:basedOn w:val="a"/>
    <w:rsid w:val="00222A49"/>
    <w:pPr>
      <w:ind w:left="720"/>
      <w:contextualSpacing/>
    </w:pPr>
    <w:rPr>
      <w:rFonts w:eastAsia="Calibri"/>
    </w:rPr>
  </w:style>
  <w:style w:type="paragraph" w:styleId="a6">
    <w:name w:val="Body Text"/>
    <w:basedOn w:val="a"/>
    <w:semiHidden/>
    <w:rsid w:val="00222A49"/>
    <w:pPr>
      <w:jc w:val="both"/>
    </w:pPr>
    <w:rPr>
      <w:rFonts w:eastAsia="Calibri"/>
      <w:sz w:val="28"/>
      <w:lang w:val="uk-UA"/>
    </w:rPr>
  </w:style>
  <w:style w:type="paragraph" w:styleId="a7">
    <w:name w:val="header"/>
    <w:basedOn w:val="a"/>
    <w:rsid w:val="00222A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A49"/>
  </w:style>
  <w:style w:type="paragraph" w:styleId="a9">
    <w:name w:val="Balloon Text"/>
    <w:basedOn w:val="a"/>
    <w:rsid w:val="00222A49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D2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D21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2161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991CF1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91C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3B7C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3B7C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287140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76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082"/>
  </w:style>
  <w:style w:type="character" w:styleId="af1">
    <w:name w:val="Strong"/>
    <w:basedOn w:val="a0"/>
    <w:uiPriority w:val="22"/>
    <w:qFormat/>
    <w:rsid w:val="00F76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2E79-0B6B-4741-AA75-FD9FD7A2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 програма</vt:lpstr>
    </vt:vector>
  </TitlesOfParts>
  <Company>ZtCRL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програма</dc:title>
  <dc:creator>TEST</dc:creator>
  <cp:lastModifiedBy>user</cp:lastModifiedBy>
  <cp:revision>4</cp:revision>
  <cp:lastPrinted>2013-06-17T10:55:00Z</cp:lastPrinted>
  <dcterms:created xsi:type="dcterms:W3CDTF">2013-07-16T13:54:00Z</dcterms:created>
  <dcterms:modified xsi:type="dcterms:W3CDTF">2013-07-17T08:42:00Z</dcterms:modified>
</cp:coreProperties>
</file>